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4B6995" w:rsidRPr="004B6995" w14:paraId="0FFB68BB" w14:textId="77777777" w:rsidTr="748E866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7868FB" w:rsidRPr="004B6995" w:rsidRDefault="007868FB" w:rsidP="00B3776E">
            <w:pPr>
              <w:spacing w:after="0" w:line="240" w:lineRule="auto"/>
              <w:ind w:left="397" w:hanging="397"/>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264B9F0" w14:textId="77777777" w:rsidR="007868FB" w:rsidRPr="004B6995" w:rsidRDefault="00DB6358" w:rsidP="00B3776E">
            <w:pPr>
              <w:spacing w:after="0" w:line="240" w:lineRule="auto"/>
              <w:ind w:left="397" w:hanging="397"/>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THEORY OF FINANCIAL INTERMEDIATION</w:t>
            </w:r>
          </w:p>
        </w:tc>
      </w:tr>
      <w:tr w:rsidR="004B6995" w:rsidRPr="004B6995" w14:paraId="31D951C7" w14:textId="77777777" w:rsidTr="748E866F">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7868FB" w:rsidRPr="004B6995" w:rsidRDefault="007868FB" w:rsidP="00B3776E">
            <w:pPr>
              <w:spacing w:after="0" w:line="240" w:lineRule="auto"/>
              <w:rPr>
                <w:rStyle w:val="Naglaeno"/>
                <w:rFonts w:ascii="Arial" w:hAnsi="Arial" w:cs="Arial"/>
                <w:b w:val="0"/>
                <w:color w:val="000000" w:themeColor="text1"/>
                <w:sz w:val="20"/>
                <w:szCs w:val="20"/>
                <w:lang w:val="en-GB"/>
              </w:rPr>
            </w:pPr>
            <w:r w:rsidRPr="004B6995">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47210D4" w14:textId="77777777" w:rsidR="007868FB" w:rsidRPr="004B6995" w:rsidRDefault="00DB6358"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rPr>
              <w:t>EUE403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47886996" w14:textId="77777777" w:rsidR="007868FB" w:rsidRPr="004B6995" w:rsidRDefault="00A8067F"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2.</w:t>
            </w:r>
          </w:p>
        </w:tc>
      </w:tr>
      <w:tr w:rsidR="004B6995" w:rsidRPr="004B6995" w14:paraId="1F02A72D" w14:textId="77777777" w:rsidTr="748E866F">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C5F57BA" w14:textId="014CE4C3" w:rsidR="00B033EC" w:rsidRPr="004B6995" w:rsidRDefault="00FE29CA" w:rsidP="00B3776E">
            <w:pPr>
              <w:spacing w:after="0" w:line="240" w:lineRule="auto"/>
              <w:rPr>
                <w:rFonts w:ascii="Arial" w:hAnsi="Arial" w:cs="Arial"/>
                <w:color w:val="000000" w:themeColor="text1"/>
                <w:sz w:val="20"/>
                <w:szCs w:val="20"/>
                <w:lang w:val="en-GB"/>
              </w:rPr>
            </w:pPr>
            <w:r>
              <w:rPr>
                <w:rFonts w:ascii="Arial" w:hAnsi="Arial" w:cs="Arial"/>
                <w:color w:val="000000" w:themeColor="text1"/>
                <w:sz w:val="20"/>
                <w:szCs w:val="20"/>
                <w:lang w:val="en-GB"/>
              </w:rPr>
              <w:t>Full</w:t>
            </w:r>
            <w:r w:rsidR="00B3776E" w:rsidRPr="004B6995">
              <w:rPr>
                <w:rFonts w:ascii="Arial" w:hAnsi="Arial" w:cs="Arial"/>
                <w:color w:val="000000" w:themeColor="text1"/>
                <w:sz w:val="20"/>
                <w:szCs w:val="20"/>
                <w:lang w:val="en-GB"/>
              </w:rPr>
              <w:t xml:space="preserve"> p</w:t>
            </w:r>
            <w:r w:rsidR="00B033EC" w:rsidRPr="004B6995">
              <w:rPr>
                <w:rFonts w:ascii="Arial" w:hAnsi="Arial" w:cs="Arial"/>
                <w:color w:val="000000" w:themeColor="text1"/>
                <w:sz w:val="20"/>
                <w:szCs w:val="20"/>
                <w:lang w:val="en-GB"/>
              </w:rPr>
              <w:t xml:space="preserve">rofessor Ana Kundid Novokmet, PhD </w:t>
            </w:r>
          </w:p>
          <w:p w14:paraId="703EAED4" w14:textId="77777777" w:rsidR="007868FB" w:rsidRPr="004B6995" w:rsidRDefault="00B3776E" w:rsidP="009803AF">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Full professor, Marijana </w:t>
            </w:r>
            <w:proofErr w:type="spellStart"/>
            <w:r w:rsidRPr="004B6995">
              <w:rPr>
                <w:rFonts w:ascii="Arial" w:hAnsi="Arial" w:cs="Arial"/>
                <w:color w:val="000000" w:themeColor="text1"/>
                <w:sz w:val="20"/>
                <w:szCs w:val="20"/>
                <w:lang w:val="en-GB"/>
              </w:rPr>
              <w:t>Ćurak</w:t>
            </w:r>
            <w:proofErr w:type="spellEnd"/>
            <w:r w:rsidRPr="004B6995">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672A6659" w14:textId="77777777" w:rsidR="00A8067F" w:rsidRPr="004B6995" w:rsidRDefault="00A8067F" w:rsidP="00B3776E">
            <w:pPr>
              <w:spacing w:after="0" w:line="240" w:lineRule="auto"/>
              <w:rPr>
                <w:rFonts w:ascii="Arial" w:hAnsi="Arial" w:cs="Arial"/>
                <w:color w:val="000000" w:themeColor="text1"/>
                <w:sz w:val="20"/>
                <w:szCs w:val="20"/>
                <w:lang w:val="en-GB"/>
              </w:rPr>
            </w:pPr>
          </w:p>
          <w:p w14:paraId="0A37501D" w14:textId="77777777" w:rsidR="007F518E" w:rsidRPr="004B6995" w:rsidRDefault="007F518E" w:rsidP="00B3776E">
            <w:pPr>
              <w:spacing w:after="0" w:line="240" w:lineRule="auto"/>
              <w:rPr>
                <w:rFonts w:ascii="Arial" w:hAnsi="Arial" w:cs="Arial"/>
                <w:color w:val="000000" w:themeColor="text1"/>
                <w:sz w:val="20"/>
                <w:szCs w:val="20"/>
                <w:lang w:val="en-GB"/>
              </w:rPr>
            </w:pPr>
          </w:p>
          <w:p w14:paraId="78941E47" w14:textId="77777777" w:rsidR="007868FB" w:rsidRPr="004B6995" w:rsidRDefault="00DB6358"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5</w:t>
            </w:r>
          </w:p>
        </w:tc>
      </w:tr>
      <w:tr w:rsidR="004B6995" w:rsidRPr="004B6995" w14:paraId="7C60F763" w14:textId="77777777" w:rsidTr="748E866F">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DAB6C7B" w14:textId="77777777" w:rsidR="007868FB" w:rsidRPr="004B6995" w:rsidRDefault="007868FB" w:rsidP="00B3776E">
            <w:pPr>
              <w:spacing w:after="0" w:line="240" w:lineRule="auto"/>
              <w:rPr>
                <w:rFonts w:ascii="Arial" w:hAnsi="Arial" w:cs="Arial"/>
                <w:color w:val="000000" w:themeColor="text1"/>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66DDAA3" w14:textId="77777777"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65AEDD99" w14:textId="77777777"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632692EA" w14:textId="77777777" w:rsidR="007868FB" w:rsidRPr="004B6995" w:rsidRDefault="007868FB"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F</w:t>
            </w:r>
          </w:p>
        </w:tc>
      </w:tr>
      <w:tr w:rsidR="004B6995" w:rsidRPr="004B6995" w14:paraId="38C17824" w14:textId="77777777" w:rsidTr="748E866F">
        <w:trPr>
          <w:trHeight w:val="345"/>
        </w:trPr>
        <w:tc>
          <w:tcPr>
            <w:tcW w:w="1912" w:type="dxa"/>
            <w:vMerge/>
            <w:tcMar>
              <w:left w:w="57" w:type="dxa"/>
              <w:right w:w="57" w:type="dxa"/>
            </w:tcMar>
            <w:vAlign w:val="center"/>
          </w:tcPr>
          <w:p w14:paraId="02EB378F" w14:textId="77777777" w:rsidR="007868FB" w:rsidRPr="004B6995" w:rsidRDefault="007868FB" w:rsidP="00B3776E">
            <w:pPr>
              <w:spacing w:after="0" w:line="240" w:lineRule="auto"/>
              <w:rPr>
                <w:rFonts w:ascii="Arial" w:hAnsi="Arial" w:cs="Arial"/>
                <w:color w:val="000000" w:themeColor="text1"/>
                <w:sz w:val="20"/>
                <w:szCs w:val="20"/>
                <w:lang w:val="en-GB"/>
              </w:rPr>
            </w:pPr>
          </w:p>
        </w:tc>
        <w:tc>
          <w:tcPr>
            <w:tcW w:w="2502" w:type="dxa"/>
            <w:gridSpan w:val="4"/>
            <w:vMerge/>
            <w:tcMar>
              <w:left w:w="57" w:type="dxa"/>
              <w:right w:w="57" w:type="dxa"/>
            </w:tcMar>
          </w:tcPr>
          <w:p w14:paraId="6A05A809" w14:textId="77777777" w:rsidR="007868FB" w:rsidRPr="004B6995" w:rsidRDefault="007868FB" w:rsidP="00B3776E">
            <w:pPr>
              <w:spacing w:after="0" w:line="240" w:lineRule="auto"/>
              <w:rPr>
                <w:rFonts w:ascii="Arial" w:hAnsi="Arial" w:cs="Arial"/>
                <w:color w:val="000000" w:themeColor="text1"/>
                <w:sz w:val="20"/>
                <w:szCs w:val="20"/>
                <w:lang w:val="en-GB"/>
              </w:rPr>
            </w:pPr>
          </w:p>
        </w:tc>
        <w:tc>
          <w:tcPr>
            <w:tcW w:w="2288" w:type="dxa"/>
            <w:gridSpan w:val="4"/>
            <w:vMerge/>
            <w:tcMar>
              <w:left w:w="57" w:type="dxa"/>
              <w:right w:w="57" w:type="dxa"/>
            </w:tcMar>
            <w:vAlign w:val="center"/>
          </w:tcPr>
          <w:p w14:paraId="5A39BBE3" w14:textId="77777777" w:rsidR="007868FB" w:rsidRPr="004B6995" w:rsidRDefault="007868FB" w:rsidP="00B3776E">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7868FB" w:rsidRPr="004B6995" w:rsidRDefault="00B3776E"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26</w:t>
            </w:r>
          </w:p>
        </w:tc>
        <w:tc>
          <w:tcPr>
            <w:tcW w:w="706" w:type="dxa"/>
            <w:gridSpan w:val="2"/>
            <w:tcBorders>
              <w:bottom w:val="single" w:sz="12" w:space="0" w:color="auto"/>
              <w:right w:val="single" w:sz="12" w:space="0" w:color="auto"/>
            </w:tcBorders>
            <w:vAlign w:val="center"/>
          </w:tcPr>
          <w:p w14:paraId="41C8F396" w14:textId="77777777" w:rsidR="007868FB" w:rsidRPr="004B6995" w:rsidRDefault="007868FB" w:rsidP="00B3776E">
            <w:pPr>
              <w:spacing w:after="0" w:line="240" w:lineRule="auto"/>
              <w:rPr>
                <w:rFonts w:ascii="Arial" w:hAnsi="Arial" w:cs="Arial"/>
                <w:strike/>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029B61C8" w14:textId="77777777" w:rsidR="007868FB" w:rsidRPr="004B6995" w:rsidRDefault="00084FE0" w:rsidP="00084FE0">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26</w:t>
            </w:r>
          </w:p>
        </w:tc>
        <w:tc>
          <w:tcPr>
            <w:tcW w:w="618" w:type="dxa"/>
            <w:tcBorders>
              <w:bottom w:val="single" w:sz="12" w:space="0" w:color="auto"/>
              <w:right w:val="single" w:sz="12" w:space="0" w:color="auto"/>
            </w:tcBorders>
            <w:vAlign w:val="center"/>
          </w:tcPr>
          <w:p w14:paraId="72A3D3EC" w14:textId="77777777" w:rsidR="007868FB" w:rsidRPr="004B6995" w:rsidRDefault="007868FB" w:rsidP="00B3776E">
            <w:pPr>
              <w:spacing w:after="0" w:line="240" w:lineRule="auto"/>
              <w:rPr>
                <w:rFonts w:ascii="Arial" w:hAnsi="Arial" w:cs="Arial"/>
                <w:color w:val="000000" w:themeColor="text1"/>
                <w:sz w:val="20"/>
                <w:szCs w:val="20"/>
                <w:lang w:val="en-GB"/>
              </w:rPr>
            </w:pPr>
          </w:p>
        </w:tc>
      </w:tr>
      <w:tr w:rsidR="004B6995" w:rsidRPr="004B6995" w14:paraId="7AB2C91E" w14:textId="77777777" w:rsidTr="748E866F">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9197CAA" w14:textId="77777777" w:rsidR="007868FB" w:rsidRPr="004B6995" w:rsidRDefault="00DB6358"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Obligatory/elective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7868FB" w:rsidRPr="004B6995" w:rsidRDefault="007868FB"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98DFBC8" w14:textId="77777777" w:rsidR="007868FB" w:rsidRPr="004B6995" w:rsidRDefault="00B3776E"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30</w:t>
            </w:r>
            <w:r w:rsidR="00A8067F" w:rsidRPr="004B6995">
              <w:rPr>
                <w:rFonts w:ascii="Arial" w:hAnsi="Arial" w:cs="Arial"/>
                <w:color w:val="000000" w:themeColor="text1"/>
                <w:sz w:val="20"/>
                <w:szCs w:val="20"/>
                <w:lang w:val="en-GB"/>
              </w:rPr>
              <w:t>%</w:t>
            </w:r>
          </w:p>
        </w:tc>
      </w:tr>
      <w:tr w:rsidR="004B6995" w:rsidRPr="004B6995" w14:paraId="4C0D1DEB" w14:textId="77777777" w:rsidTr="748E866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7868FB" w:rsidRPr="004B6995" w:rsidRDefault="007868FB" w:rsidP="00B3776E">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COURSE DESCRIPTION</w:t>
            </w:r>
          </w:p>
        </w:tc>
      </w:tr>
      <w:tr w:rsidR="004B6995" w:rsidRPr="004B6995" w14:paraId="74EA4AB5" w14:textId="77777777" w:rsidTr="748E866F">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07CD482D" w14:textId="77777777" w:rsidR="007868FB" w:rsidRPr="004B6995" w:rsidRDefault="00ED52E8" w:rsidP="009803AF">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To enable students to critically evaluate and valorise the social benefit of the existence and regulation of financial intermediaries and to link the content of financial services with the management of financial intermediaries and the </w:t>
            </w:r>
            <w:r w:rsidR="009803AF">
              <w:rPr>
                <w:rFonts w:ascii="Arial" w:hAnsi="Arial" w:cs="Arial"/>
                <w:color w:val="000000" w:themeColor="text1"/>
                <w:sz w:val="20"/>
                <w:szCs w:val="20"/>
                <w:lang w:val="en-GB"/>
              </w:rPr>
              <w:t>norms</w:t>
            </w:r>
            <w:r w:rsidR="00556E43" w:rsidRPr="004B6995">
              <w:rPr>
                <w:rFonts w:ascii="Arial" w:hAnsi="Arial" w:cs="Arial"/>
                <w:color w:val="000000" w:themeColor="text1"/>
                <w:sz w:val="20"/>
                <w:szCs w:val="20"/>
                <w:lang w:val="en-GB"/>
              </w:rPr>
              <w:t xml:space="preserve"> </w:t>
            </w:r>
            <w:r w:rsidRPr="004B6995">
              <w:rPr>
                <w:rFonts w:ascii="Arial" w:hAnsi="Arial" w:cs="Arial"/>
                <w:color w:val="000000" w:themeColor="text1"/>
                <w:sz w:val="20"/>
                <w:szCs w:val="20"/>
                <w:lang w:val="en-GB"/>
              </w:rPr>
              <w:t>of financial crises.</w:t>
            </w:r>
          </w:p>
        </w:tc>
      </w:tr>
      <w:tr w:rsidR="004B6995" w:rsidRPr="004B6995" w14:paraId="64E38AB3" w14:textId="77777777" w:rsidTr="748E866F">
        <w:tc>
          <w:tcPr>
            <w:tcW w:w="1912" w:type="dxa"/>
            <w:tcBorders>
              <w:left w:val="single" w:sz="12" w:space="0" w:color="auto"/>
            </w:tcBorders>
            <w:shd w:val="clear" w:color="auto" w:fill="CCFFFF"/>
            <w:tcMar>
              <w:left w:w="57" w:type="dxa"/>
              <w:right w:w="57" w:type="dxa"/>
            </w:tcMar>
            <w:vAlign w:val="center"/>
          </w:tcPr>
          <w:p w14:paraId="71210DF9"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26E3126" w14:textId="77777777" w:rsidR="007868FB" w:rsidRPr="004B6995" w:rsidRDefault="00A8067F"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p w14:paraId="395DE9AD" w14:textId="77777777" w:rsidR="00ED52E8" w:rsidRPr="004B6995" w:rsidRDefault="00ED52E8"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Knowledge of basic concepts in the field of financial markets, banking and financial management is required and passed exam from at least one course dealing with the aforementioned areas (in example: Financial Markets, Banking, Banking and Insurance, Financial Institutions and Markets, Financial Management, Stock Exchanges).</w:t>
            </w:r>
          </w:p>
        </w:tc>
      </w:tr>
      <w:tr w:rsidR="004B6995" w:rsidRPr="004B6995" w14:paraId="06274089" w14:textId="77777777" w:rsidTr="748E866F">
        <w:tc>
          <w:tcPr>
            <w:tcW w:w="1912" w:type="dxa"/>
            <w:tcBorders>
              <w:left w:val="single" w:sz="12" w:space="0" w:color="auto"/>
            </w:tcBorders>
            <w:shd w:val="clear" w:color="auto" w:fill="CCFFFF"/>
            <w:tcMar>
              <w:left w:w="57" w:type="dxa"/>
              <w:right w:w="57" w:type="dxa"/>
            </w:tcMar>
            <w:vAlign w:val="center"/>
          </w:tcPr>
          <w:p w14:paraId="7EB0DD5F"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756E3CA" w14:textId="77777777" w:rsidR="000404D3" w:rsidRPr="004B6995" w:rsidRDefault="000404D3"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Course learning outcome:</w:t>
            </w:r>
          </w:p>
          <w:p w14:paraId="5D7361C3" w14:textId="77777777" w:rsidR="00ED52E8" w:rsidRPr="004B6995" w:rsidRDefault="00ED52E8" w:rsidP="00B3776E">
            <w:pPr>
              <w:numPr>
                <w:ilvl w:val="0"/>
                <w:numId w:val="15"/>
              </w:num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To justify the existence, diversity and regulation of financial intermediaries in the economic system, and to re-examine various theoretical controversies and innovative practical concepts in the field of the contemporary financial industry.</w:t>
            </w:r>
          </w:p>
          <w:p w14:paraId="0D0B940D"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p>
          <w:p w14:paraId="7E5862BF" w14:textId="77777777" w:rsidR="000404D3" w:rsidRPr="004B6995" w:rsidRDefault="000404D3"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Particular learning outcomes:</w:t>
            </w:r>
          </w:p>
          <w:p w14:paraId="0E27B00A"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p>
          <w:p w14:paraId="223F56A4"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1. Determine the importance and the features of financial intermediation and its regulation in financial/economic systems.</w:t>
            </w:r>
          </w:p>
          <w:p w14:paraId="3FD0F073"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2. Present theoretical interpretations of the functionality of financial markets and compare the concepts of banking intermediation according to different criteria.</w:t>
            </w:r>
          </w:p>
          <w:p w14:paraId="15A6B216"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3. Identify the key aspects of reducing the information asymmetry in banks.</w:t>
            </w:r>
          </w:p>
          <w:p w14:paraId="4D86A9A4"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4. Present the basic starting points of financial crisis and identify the types of different financial intermediaries’ regulation forms.</w:t>
            </w:r>
          </w:p>
          <w:p w14:paraId="1ED0E5D1" w14:textId="77777777" w:rsidR="00ED52E8" w:rsidRPr="004B6995" w:rsidRDefault="00ED52E8" w:rsidP="00B3776E">
            <w:pPr>
              <w:spacing w:after="0" w:line="240" w:lineRule="auto"/>
              <w:jc w:val="both"/>
              <w:rPr>
                <w:rFonts w:ascii="Arial" w:eastAsia="Calibri" w:hAnsi="Arial" w:cs="Arial"/>
                <w:color w:val="000000" w:themeColor="text1"/>
                <w:sz w:val="20"/>
                <w:szCs w:val="20"/>
                <w:lang w:val="en-GB"/>
              </w:rPr>
            </w:pPr>
            <w:r w:rsidRPr="004B6995">
              <w:rPr>
                <w:rFonts w:ascii="Arial" w:eastAsia="Calibri" w:hAnsi="Arial" w:cs="Arial"/>
                <w:color w:val="000000" w:themeColor="text1"/>
                <w:sz w:val="20"/>
                <w:szCs w:val="20"/>
                <w:lang w:val="en-GB"/>
              </w:rPr>
              <w:t>5. Conclude about the causes of financial intermediaries’ regulation inefficiency.</w:t>
            </w:r>
          </w:p>
          <w:p w14:paraId="34D04217" w14:textId="77777777" w:rsidR="007868FB" w:rsidRPr="004B6995" w:rsidRDefault="00ED52E8" w:rsidP="00B3776E">
            <w:pPr>
              <w:spacing w:after="0" w:line="240" w:lineRule="auto"/>
              <w:jc w:val="both"/>
              <w:rPr>
                <w:rFonts w:ascii="Arial" w:hAnsi="Arial" w:cs="Arial"/>
                <w:color w:val="000000" w:themeColor="text1"/>
                <w:sz w:val="20"/>
                <w:szCs w:val="20"/>
                <w:lang w:val="en-GB"/>
              </w:rPr>
            </w:pPr>
            <w:r w:rsidRPr="004B6995">
              <w:rPr>
                <w:rFonts w:ascii="Arial" w:eastAsia="Calibri" w:hAnsi="Arial" w:cs="Arial"/>
                <w:color w:val="000000" w:themeColor="text1"/>
                <w:sz w:val="20"/>
                <w:szCs w:val="20"/>
                <w:lang w:val="en-GB"/>
              </w:rPr>
              <w:t>6. Conclude about the causes and potential contraindications from the application of certain regulatory instruments/concepts.</w:t>
            </w:r>
          </w:p>
        </w:tc>
      </w:tr>
      <w:tr w:rsidR="004B6995" w:rsidRPr="004B6995" w14:paraId="637DDF55" w14:textId="77777777" w:rsidTr="748E866F">
        <w:tc>
          <w:tcPr>
            <w:tcW w:w="1912" w:type="dxa"/>
            <w:tcBorders>
              <w:left w:val="single" w:sz="12" w:space="0" w:color="auto"/>
            </w:tcBorders>
            <w:shd w:val="clear" w:color="auto" w:fill="CCFFFF"/>
            <w:tcMar>
              <w:left w:w="57" w:type="dxa"/>
              <w:right w:w="57" w:type="dxa"/>
            </w:tcMar>
            <w:vAlign w:val="center"/>
          </w:tcPr>
          <w:p w14:paraId="3D43DA58"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Course content broken down in detail by weekly class schedule (syllabus)</w:t>
            </w:r>
            <w:bookmarkStart w:id="0" w:name="_GoBack"/>
            <w:bookmarkEnd w:id="0"/>
          </w:p>
        </w:tc>
        <w:tc>
          <w:tcPr>
            <w:tcW w:w="7552" w:type="dxa"/>
            <w:gridSpan w:val="14"/>
            <w:tcBorders>
              <w:right w:val="single" w:sz="12" w:space="0" w:color="auto"/>
            </w:tcBorders>
            <w:tcMar>
              <w:left w:w="57" w:type="dxa"/>
              <w:right w:w="57" w:type="dxa"/>
            </w:tcMar>
          </w:tcPr>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4B6995" w:rsidRPr="004B6995" w14:paraId="52D0AC61" w14:textId="77777777" w:rsidTr="00403D38">
              <w:tc>
                <w:tcPr>
                  <w:tcW w:w="497" w:type="dxa"/>
                  <w:vMerge w:val="restart"/>
                  <w:tcBorders>
                    <w:top w:val="single" w:sz="18" w:space="0" w:color="auto"/>
                    <w:left w:val="single" w:sz="18" w:space="0" w:color="auto"/>
                    <w:right w:val="single" w:sz="18" w:space="0" w:color="auto"/>
                  </w:tcBorders>
                  <w:textDirection w:val="btLr"/>
                  <w:vAlign w:val="center"/>
                </w:tcPr>
                <w:p w14:paraId="02A1D317" w14:textId="77777777" w:rsidR="00403D38" w:rsidRPr="004B6995" w:rsidRDefault="00403D38" w:rsidP="00B3776E">
                  <w:pPr>
                    <w:spacing w:after="0" w:line="240" w:lineRule="auto"/>
                    <w:ind w:left="113" w:right="113"/>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Week</w:t>
                  </w:r>
                </w:p>
              </w:tc>
              <w:tc>
                <w:tcPr>
                  <w:tcW w:w="3418"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Lectures</w:t>
                  </w:r>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31ED104E" w14:textId="77777777"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Exercise</w:t>
                  </w:r>
                </w:p>
              </w:tc>
            </w:tr>
            <w:tr w:rsidR="004B6995" w:rsidRPr="004B6995" w14:paraId="0902BB18" w14:textId="77777777" w:rsidTr="00403D38">
              <w:trPr>
                <w:cantSplit/>
                <w:trHeight w:val="699"/>
              </w:trPr>
              <w:tc>
                <w:tcPr>
                  <w:tcW w:w="497" w:type="dxa"/>
                  <w:vMerge/>
                  <w:tcBorders>
                    <w:left w:val="single" w:sz="18" w:space="0" w:color="auto"/>
                    <w:right w:val="single" w:sz="18" w:space="0" w:color="auto"/>
                  </w:tcBorders>
                  <w:vAlign w:val="center"/>
                </w:tcPr>
                <w:p w14:paraId="60061E4C" w14:textId="77777777" w:rsidR="00403D38" w:rsidRPr="004B6995" w:rsidRDefault="00403D38" w:rsidP="00B3776E">
                  <w:pPr>
                    <w:spacing w:after="0" w:line="240" w:lineRule="auto"/>
                    <w:jc w:val="center"/>
                    <w:rPr>
                      <w:rFonts w:ascii="Arial" w:hAnsi="Arial" w:cs="Arial"/>
                      <w:color w:val="000000" w:themeColor="text1"/>
                      <w:sz w:val="20"/>
                      <w:szCs w:val="20"/>
                      <w:lang w:val="en-GB"/>
                    </w:rPr>
                  </w:pPr>
                </w:p>
              </w:tc>
              <w:tc>
                <w:tcPr>
                  <w:tcW w:w="2946" w:type="dxa"/>
                  <w:tcBorders>
                    <w:left w:val="single" w:sz="18" w:space="0" w:color="auto"/>
                  </w:tcBorders>
                  <w:vAlign w:val="center"/>
                </w:tcPr>
                <w:p w14:paraId="1FE1F5C4" w14:textId="77777777"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Topics</w:t>
                  </w:r>
                </w:p>
              </w:tc>
              <w:tc>
                <w:tcPr>
                  <w:tcW w:w="472" w:type="dxa"/>
                  <w:tcBorders>
                    <w:right w:val="single" w:sz="18" w:space="0" w:color="auto"/>
                  </w:tcBorders>
                  <w:vAlign w:val="center"/>
                </w:tcPr>
                <w:p w14:paraId="5B8F67FF" w14:textId="77777777" w:rsidR="00403D38" w:rsidRPr="004B6995" w:rsidRDefault="00403D38" w:rsidP="00B3776E">
                  <w:pPr>
                    <w:spacing w:after="0" w:line="240" w:lineRule="auto"/>
                    <w:ind w:left="-108" w:right="-108"/>
                    <w:jc w:val="center"/>
                    <w:rPr>
                      <w:rFonts w:ascii="Arial" w:hAnsi="Arial" w:cs="Arial"/>
                      <w:color w:val="000000" w:themeColor="text1"/>
                      <w:sz w:val="18"/>
                      <w:szCs w:val="18"/>
                      <w:lang w:val="en-GB"/>
                    </w:rPr>
                  </w:pPr>
                  <w:r w:rsidRPr="004B6995">
                    <w:rPr>
                      <w:rFonts w:ascii="Arial" w:hAnsi="Arial" w:cs="Arial"/>
                      <w:color w:val="000000" w:themeColor="text1"/>
                      <w:sz w:val="18"/>
                      <w:szCs w:val="18"/>
                      <w:lang w:val="en-GB"/>
                    </w:rPr>
                    <w:t xml:space="preserve">hours </w:t>
                  </w:r>
                </w:p>
              </w:tc>
              <w:tc>
                <w:tcPr>
                  <w:tcW w:w="3009" w:type="dxa"/>
                  <w:tcBorders>
                    <w:left w:val="single" w:sz="18" w:space="0" w:color="auto"/>
                  </w:tcBorders>
                  <w:vAlign w:val="center"/>
                </w:tcPr>
                <w:p w14:paraId="5C2C7828" w14:textId="77777777" w:rsidR="00403D38" w:rsidRPr="004B6995" w:rsidRDefault="00403D38" w:rsidP="00B3776E">
                  <w:pPr>
                    <w:spacing w:after="0" w:line="240" w:lineRule="auto"/>
                    <w:jc w:val="center"/>
                    <w:rPr>
                      <w:rFonts w:ascii="Arial" w:hAnsi="Arial" w:cs="Arial"/>
                      <w:color w:val="000000" w:themeColor="text1"/>
                      <w:sz w:val="20"/>
                      <w:szCs w:val="20"/>
                      <w:lang w:val="en-GB"/>
                    </w:rPr>
                  </w:pPr>
                  <w:r w:rsidRPr="004B6995">
                    <w:rPr>
                      <w:rFonts w:ascii="Arial" w:hAnsi="Arial" w:cs="Arial"/>
                      <w:color w:val="000000" w:themeColor="text1"/>
                      <w:sz w:val="20"/>
                      <w:szCs w:val="20"/>
                      <w:lang w:val="en-GB"/>
                    </w:rPr>
                    <w:t>Topics</w:t>
                  </w:r>
                </w:p>
              </w:tc>
              <w:tc>
                <w:tcPr>
                  <w:tcW w:w="471" w:type="dxa"/>
                  <w:tcBorders>
                    <w:right w:val="single" w:sz="18" w:space="0" w:color="auto"/>
                  </w:tcBorders>
                  <w:vAlign w:val="center"/>
                </w:tcPr>
                <w:p w14:paraId="71FED40C" w14:textId="77777777" w:rsidR="00403D38" w:rsidRPr="004B6995" w:rsidRDefault="00403D38" w:rsidP="00B3776E">
                  <w:pPr>
                    <w:spacing w:after="0" w:line="240" w:lineRule="auto"/>
                    <w:ind w:left="-108" w:right="-108"/>
                    <w:jc w:val="center"/>
                    <w:rPr>
                      <w:rFonts w:ascii="Arial" w:hAnsi="Arial" w:cs="Arial"/>
                      <w:color w:val="000000" w:themeColor="text1"/>
                      <w:sz w:val="18"/>
                      <w:szCs w:val="18"/>
                      <w:lang w:val="en-GB"/>
                    </w:rPr>
                  </w:pPr>
                  <w:r w:rsidRPr="004B6995">
                    <w:rPr>
                      <w:rFonts w:ascii="Arial" w:hAnsi="Arial" w:cs="Arial"/>
                      <w:color w:val="000000" w:themeColor="text1"/>
                      <w:sz w:val="18"/>
                      <w:szCs w:val="18"/>
                      <w:lang w:val="en-GB"/>
                    </w:rPr>
                    <w:t xml:space="preserve">hours </w:t>
                  </w:r>
                </w:p>
              </w:tc>
            </w:tr>
            <w:tr w:rsidR="004B6995" w:rsidRPr="004B6995" w14:paraId="30EA4242" w14:textId="77777777" w:rsidTr="00403D38">
              <w:trPr>
                <w:cantSplit/>
              </w:trPr>
              <w:tc>
                <w:tcPr>
                  <w:tcW w:w="497" w:type="dxa"/>
                  <w:tcBorders>
                    <w:left w:val="single" w:sz="18" w:space="0" w:color="auto"/>
                    <w:right w:val="single" w:sz="18" w:space="0" w:color="auto"/>
                  </w:tcBorders>
                  <w:vAlign w:val="center"/>
                </w:tcPr>
                <w:p w14:paraId="649841BE" w14:textId="77777777" w:rsidR="00821ED1" w:rsidRDefault="00281858"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1</w:t>
                  </w:r>
                </w:p>
                <w:p w14:paraId="44EAFD9C" w14:textId="77777777" w:rsidR="00821ED1" w:rsidRPr="00821ED1" w:rsidRDefault="00821ED1" w:rsidP="00821ED1">
                  <w:pPr>
                    <w:rPr>
                      <w:rFonts w:ascii="Arial" w:hAnsi="Arial" w:cs="Arial"/>
                      <w:sz w:val="20"/>
                      <w:szCs w:val="20"/>
                    </w:rPr>
                  </w:pPr>
                </w:p>
                <w:p w14:paraId="4B94D5A5" w14:textId="77777777" w:rsidR="00821ED1" w:rsidRPr="00821ED1" w:rsidRDefault="00821ED1" w:rsidP="00821ED1">
                  <w:pPr>
                    <w:rPr>
                      <w:rFonts w:ascii="Arial" w:hAnsi="Arial" w:cs="Arial"/>
                      <w:sz w:val="20"/>
                      <w:szCs w:val="20"/>
                    </w:rPr>
                  </w:pPr>
                </w:p>
                <w:p w14:paraId="3DEEC669" w14:textId="77777777" w:rsidR="00821ED1" w:rsidRPr="00821ED1" w:rsidRDefault="00821ED1" w:rsidP="00821ED1">
                  <w:pPr>
                    <w:rPr>
                      <w:rFonts w:ascii="Arial" w:hAnsi="Arial" w:cs="Arial"/>
                      <w:sz w:val="20"/>
                      <w:szCs w:val="20"/>
                    </w:rPr>
                  </w:pPr>
                </w:p>
                <w:p w14:paraId="3656B9AB" w14:textId="77777777" w:rsidR="00821ED1" w:rsidRPr="00821ED1" w:rsidRDefault="00821ED1" w:rsidP="00821ED1">
                  <w:pPr>
                    <w:rPr>
                      <w:rFonts w:ascii="Arial" w:hAnsi="Arial" w:cs="Arial"/>
                      <w:sz w:val="20"/>
                      <w:szCs w:val="20"/>
                    </w:rPr>
                  </w:pPr>
                </w:p>
                <w:p w14:paraId="45FB0818" w14:textId="77777777" w:rsidR="00281858" w:rsidRPr="00821ED1" w:rsidRDefault="00281858" w:rsidP="00821ED1">
                  <w:pPr>
                    <w:rPr>
                      <w:rFonts w:ascii="Arial" w:hAnsi="Arial" w:cs="Arial"/>
                      <w:sz w:val="20"/>
                      <w:szCs w:val="20"/>
                    </w:rPr>
                  </w:pPr>
                </w:p>
              </w:tc>
              <w:tc>
                <w:tcPr>
                  <w:tcW w:w="2946" w:type="dxa"/>
                  <w:tcBorders>
                    <w:left w:val="single" w:sz="18" w:space="0" w:color="auto"/>
                  </w:tcBorders>
                  <w:vAlign w:val="center"/>
                </w:tcPr>
                <w:p w14:paraId="04079145" w14:textId="77777777" w:rsidR="00281858" w:rsidRPr="004B6995" w:rsidRDefault="00281858"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Modes, content and the basic functions of financial intermediation.</w:t>
                  </w:r>
                  <w:r w:rsidR="00B3776E" w:rsidRPr="004B6995">
                    <w:rPr>
                      <w:rFonts w:ascii="Arial" w:hAnsi="Arial" w:cs="Arial"/>
                      <w:color w:val="000000" w:themeColor="text1"/>
                      <w:sz w:val="20"/>
                      <w:szCs w:val="20"/>
                      <w:lang w:val="en-US"/>
                    </w:rPr>
                    <w:t xml:space="preserve"> The interdependence of financial intermediation and economic growth.</w:t>
                  </w:r>
                </w:p>
              </w:tc>
              <w:tc>
                <w:tcPr>
                  <w:tcW w:w="472" w:type="dxa"/>
                  <w:tcBorders>
                    <w:right w:val="single" w:sz="18" w:space="0" w:color="auto"/>
                  </w:tcBorders>
                  <w:vAlign w:val="center"/>
                </w:tcPr>
                <w:p w14:paraId="18F999B5" w14:textId="77777777" w:rsidR="00281858" w:rsidRPr="004B6995" w:rsidRDefault="00281858"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43598D31" w14:textId="77777777" w:rsidR="00281858" w:rsidRPr="004B6995" w:rsidRDefault="000B2016"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Information about the course.</w:t>
                  </w:r>
                </w:p>
                <w:p w14:paraId="5366D98E" w14:textId="77777777" w:rsidR="00B3776E" w:rsidRPr="004B6995" w:rsidRDefault="00B3776E"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Evolution and types of financial system.</w:t>
                  </w:r>
                </w:p>
              </w:tc>
              <w:tc>
                <w:tcPr>
                  <w:tcW w:w="471" w:type="dxa"/>
                  <w:tcBorders>
                    <w:right w:val="single" w:sz="18" w:space="0" w:color="auto"/>
                  </w:tcBorders>
                  <w:vAlign w:val="center"/>
                </w:tcPr>
                <w:p w14:paraId="7144751B" w14:textId="77777777" w:rsidR="00281858" w:rsidRPr="004B6995" w:rsidRDefault="00281858"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004E896F" w14:textId="77777777" w:rsidTr="00403D38">
              <w:trPr>
                <w:cantSplit/>
              </w:trPr>
              <w:tc>
                <w:tcPr>
                  <w:tcW w:w="497" w:type="dxa"/>
                  <w:tcBorders>
                    <w:left w:val="single" w:sz="18" w:space="0" w:color="auto"/>
                    <w:right w:val="single" w:sz="18" w:space="0" w:color="auto"/>
                  </w:tcBorders>
                  <w:vAlign w:val="center"/>
                </w:tcPr>
                <w:p w14:paraId="78E884CA" w14:textId="77777777" w:rsidR="000B2016" w:rsidRPr="004B6995" w:rsidRDefault="000B2016"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lastRenderedPageBreak/>
                    <w:t>2</w:t>
                  </w:r>
                </w:p>
              </w:tc>
              <w:tc>
                <w:tcPr>
                  <w:tcW w:w="2946" w:type="dxa"/>
                  <w:tcBorders>
                    <w:left w:val="single" w:sz="18" w:space="0" w:color="auto"/>
                  </w:tcBorders>
                  <w:vAlign w:val="center"/>
                </w:tcPr>
                <w:p w14:paraId="7F2FDB67" w14:textId="77777777" w:rsidR="00B3776E" w:rsidRPr="004B6995" w:rsidRDefault="00B3776E"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The role of regulation in the financial system development. Forms of regulation over dominant financial intermediaries.</w:t>
                  </w:r>
                </w:p>
              </w:tc>
              <w:tc>
                <w:tcPr>
                  <w:tcW w:w="472" w:type="dxa"/>
                  <w:tcBorders>
                    <w:right w:val="single" w:sz="18" w:space="0" w:color="auto"/>
                  </w:tcBorders>
                  <w:vAlign w:val="center"/>
                </w:tcPr>
                <w:p w14:paraId="7842F596" w14:textId="77777777" w:rsidR="000B2016" w:rsidRPr="004B6995" w:rsidRDefault="000B2016"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36C6073B" w14:textId="77777777" w:rsidR="00633A16" w:rsidRPr="004B6995" w:rsidRDefault="00633A16" w:rsidP="00633A16">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The causes of permanent inefficiency</w:t>
                  </w:r>
                  <w:r w:rsidR="002E55A1" w:rsidRPr="004B6995">
                    <w:rPr>
                      <w:rFonts w:ascii="Arial" w:hAnsi="Arial" w:cs="Arial"/>
                      <w:color w:val="000000" w:themeColor="text1"/>
                      <w:sz w:val="20"/>
                      <w:szCs w:val="20"/>
                      <w:lang w:val="en-GB"/>
                    </w:rPr>
                    <w:t xml:space="preserve"> in financial regulation.</w:t>
                  </w:r>
                </w:p>
                <w:p w14:paraId="19EB1F44" w14:textId="77777777" w:rsidR="00633A16" w:rsidRPr="004B6995" w:rsidRDefault="002E55A1" w:rsidP="00633A16">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Assignment</w:t>
                  </w:r>
                  <w:r w:rsidR="00633A16" w:rsidRPr="004B6995">
                    <w:rPr>
                      <w:rFonts w:ascii="Arial" w:hAnsi="Arial" w:cs="Arial"/>
                      <w:color w:val="000000" w:themeColor="text1"/>
                      <w:sz w:val="20"/>
                      <w:szCs w:val="20"/>
                      <w:lang w:val="en-GB"/>
                    </w:rPr>
                    <w:t xml:space="preserve">: </w:t>
                  </w:r>
                  <w:r w:rsidRPr="004B6995">
                    <w:rPr>
                      <w:rFonts w:ascii="Arial" w:hAnsi="Arial" w:cs="Arial"/>
                      <w:color w:val="000000" w:themeColor="text1"/>
                      <w:sz w:val="20"/>
                      <w:szCs w:val="20"/>
                      <w:lang w:val="en-GB"/>
                    </w:rPr>
                    <w:t>Identification</w:t>
                  </w:r>
                  <w:r w:rsidR="00633A16" w:rsidRPr="004B6995">
                    <w:rPr>
                      <w:rFonts w:ascii="Arial" w:hAnsi="Arial" w:cs="Arial"/>
                      <w:color w:val="000000" w:themeColor="text1"/>
                      <w:sz w:val="20"/>
                      <w:szCs w:val="20"/>
                      <w:lang w:val="en-GB"/>
                    </w:rPr>
                    <w:t xml:space="preserve"> and discussion of examples of regulatory trap, </w:t>
                  </w:r>
                  <w:r w:rsidRPr="004B6995">
                    <w:rPr>
                      <w:rFonts w:ascii="Arial" w:hAnsi="Arial" w:cs="Arial"/>
                      <w:color w:val="000000" w:themeColor="text1"/>
                      <w:sz w:val="20"/>
                      <w:szCs w:val="20"/>
                      <w:lang w:val="en-GB"/>
                    </w:rPr>
                    <w:t>resistance, compromise and arbitrage in practice.</w:t>
                  </w:r>
                </w:p>
              </w:tc>
              <w:tc>
                <w:tcPr>
                  <w:tcW w:w="471" w:type="dxa"/>
                  <w:tcBorders>
                    <w:right w:val="single" w:sz="18" w:space="0" w:color="auto"/>
                  </w:tcBorders>
                  <w:vAlign w:val="center"/>
                </w:tcPr>
                <w:p w14:paraId="2CC21B90" w14:textId="77777777" w:rsidR="000B2016" w:rsidRPr="004B6995" w:rsidRDefault="000B2016"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282AC080" w14:textId="77777777" w:rsidTr="00403D38">
              <w:trPr>
                <w:cantSplit/>
              </w:trPr>
              <w:tc>
                <w:tcPr>
                  <w:tcW w:w="497" w:type="dxa"/>
                  <w:tcBorders>
                    <w:left w:val="single" w:sz="18" w:space="0" w:color="auto"/>
                    <w:right w:val="single" w:sz="18" w:space="0" w:color="auto"/>
                  </w:tcBorders>
                  <w:vAlign w:val="center"/>
                </w:tcPr>
                <w:p w14:paraId="5FCD5EC4"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3</w:t>
                  </w:r>
                </w:p>
              </w:tc>
              <w:tc>
                <w:tcPr>
                  <w:tcW w:w="2946" w:type="dxa"/>
                  <w:tcBorders>
                    <w:left w:val="single" w:sz="18" w:space="0" w:color="auto"/>
                  </w:tcBorders>
                  <w:vAlign w:val="center"/>
                </w:tcPr>
                <w:p w14:paraId="19184B35" w14:textId="77777777" w:rsidR="004B6995" w:rsidRPr="004B6995" w:rsidRDefault="004B6995" w:rsidP="00B3776E">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Traditional theories of financial market functionality: the perfect and efficient market theory.</w:t>
                  </w:r>
                </w:p>
              </w:tc>
              <w:tc>
                <w:tcPr>
                  <w:tcW w:w="472" w:type="dxa"/>
                  <w:tcBorders>
                    <w:right w:val="single" w:sz="18" w:space="0" w:color="auto"/>
                  </w:tcBorders>
                  <w:vAlign w:val="center"/>
                </w:tcPr>
                <w:p w14:paraId="138328F9"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19FD7355"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Alternative theories of financial market functionality.</w:t>
                  </w:r>
                </w:p>
                <w:p w14:paraId="0AAABFCD" w14:textId="77777777" w:rsidR="004B6995" w:rsidRPr="004B6995" w:rsidRDefault="004B6995" w:rsidP="00B3776E">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Discussion of paper in the field of contestable market theory.</w:t>
                  </w:r>
                </w:p>
              </w:tc>
              <w:tc>
                <w:tcPr>
                  <w:tcW w:w="471" w:type="dxa"/>
                  <w:tcBorders>
                    <w:right w:val="single" w:sz="18" w:space="0" w:color="auto"/>
                  </w:tcBorders>
                  <w:vAlign w:val="center"/>
                </w:tcPr>
                <w:p w14:paraId="54B6C890"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r w:rsidR="004B6995" w:rsidRPr="004B6995" w14:paraId="02F76986" w14:textId="77777777" w:rsidTr="00403D38">
              <w:trPr>
                <w:cantSplit/>
              </w:trPr>
              <w:tc>
                <w:tcPr>
                  <w:tcW w:w="497" w:type="dxa"/>
                  <w:tcBorders>
                    <w:left w:val="single" w:sz="18" w:space="0" w:color="auto"/>
                    <w:right w:val="single" w:sz="18" w:space="0" w:color="auto"/>
                  </w:tcBorders>
                  <w:vAlign w:val="center"/>
                </w:tcPr>
                <w:p w14:paraId="2598DEE6"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4</w:t>
                  </w:r>
                </w:p>
              </w:tc>
              <w:tc>
                <w:tcPr>
                  <w:tcW w:w="2946" w:type="dxa"/>
                  <w:tcBorders>
                    <w:left w:val="single" w:sz="18" w:space="0" w:color="auto"/>
                  </w:tcBorders>
                  <w:vAlign w:val="center"/>
                </w:tcPr>
                <w:p w14:paraId="2467FC01" w14:textId="77777777" w:rsidR="004B6995" w:rsidRPr="004B6995" w:rsidRDefault="004B6995"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 xml:space="preserve">Neoclassical vs. </w:t>
                  </w:r>
                  <w:proofErr w:type="spellStart"/>
                  <w:r w:rsidRPr="004B6995">
                    <w:rPr>
                      <w:rFonts w:ascii="Arial" w:hAnsi="Arial" w:cs="Arial"/>
                      <w:color w:val="000000" w:themeColor="text1"/>
                      <w:sz w:val="20"/>
                      <w:szCs w:val="20"/>
                      <w:lang w:val="en-US"/>
                    </w:rPr>
                    <w:t>behavioural</w:t>
                  </w:r>
                  <w:proofErr w:type="spellEnd"/>
                  <w:r w:rsidRPr="004B6995">
                    <w:rPr>
                      <w:rFonts w:ascii="Arial" w:hAnsi="Arial" w:cs="Arial"/>
                      <w:color w:val="000000" w:themeColor="text1"/>
                      <w:sz w:val="20"/>
                      <w:szCs w:val="20"/>
                      <w:lang w:val="en-US"/>
                    </w:rPr>
                    <w:t xml:space="preserve"> finance.</w:t>
                  </w:r>
                </w:p>
              </w:tc>
              <w:tc>
                <w:tcPr>
                  <w:tcW w:w="472" w:type="dxa"/>
                  <w:tcBorders>
                    <w:right w:val="single" w:sz="18" w:space="0" w:color="auto"/>
                  </w:tcBorders>
                  <w:vAlign w:val="center"/>
                </w:tcPr>
                <w:p w14:paraId="58A8CB7E"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03211294"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Behavioural finance in the libertarian paternalism function or</w:t>
                  </w:r>
                </w:p>
                <w:p w14:paraId="3505FA30"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Assignment: Comprehension check of the basic micro-behavioural phenomena. </w:t>
                  </w:r>
                </w:p>
              </w:tc>
              <w:tc>
                <w:tcPr>
                  <w:tcW w:w="471" w:type="dxa"/>
                  <w:tcBorders>
                    <w:right w:val="single" w:sz="18" w:space="0" w:color="auto"/>
                  </w:tcBorders>
                  <w:vAlign w:val="center"/>
                </w:tcPr>
                <w:p w14:paraId="2E643A39"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520ADDED" w14:textId="77777777" w:rsidTr="00403D38">
              <w:trPr>
                <w:cantSplit/>
              </w:trPr>
              <w:tc>
                <w:tcPr>
                  <w:tcW w:w="497" w:type="dxa"/>
                  <w:tcBorders>
                    <w:left w:val="single" w:sz="18" w:space="0" w:color="auto"/>
                    <w:right w:val="single" w:sz="18" w:space="0" w:color="auto"/>
                  </w:tcBorders>
                  <w:vAlign w:val="center"/>
                </w:tcPr>
                <w:p w14:paraId="44240AAE"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5</w:t>
                  </w:r>
                </w:p>
              </w:tc>
              <w:tc>
                <w:tcPr>
                  <w:tcW w:w="2946" w:type="dxa"/>
                  <w:tcBorders>
                    <w:left w:val="single" w:sz="18" w:space="0" w:color="auto"/>
                  </w:tcBorders>
                  <w:vAlign w:val="center"/>
                </w:tcPr>
                <w:p w14:paraId="1C328607" w14:textId="77777777" w:rsidR="004B6995" w:rsidRPr="004B6995" w:rsidRDefault="004B6995" w:rsidP="00B3776E">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Traditional and contemporary theory of financial intermediation: information asymmetries, transaction costs and unsystematic risks in focus.</w:t>
                  </w:r>
                </w:p>
              </w:tc>
              <w:tc>
                <w:tcPr>
                  <w:tcW w:w="472" w:type="dxa"/>
                  <w:tcBorders>
                    <w:right w:val="single" w:sz="18" w:space="0" w:color="auto"/>
                  </w:tcBorders>
                  <w:vAlign w:val="center"/>
                </w:tcPr>
                <w:p w14:paraId="5A9DB5E7"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535E2FBE"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Assignment: Comprehension check of various risk types, financial transformation and risk management.</w:t>
                  </w:r>
                </w:p>
                <w:p w14:paraId="64949020"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Practical task: Open position calculations.</w:t>
                  </w:r>
                </w:p>
              </w:tc>
              <w:tc>
                <w:tcPr>
                  <w:tcW w:w="471" w:type="dxa"/>
                  <w:tcBorders>
                    <w:right w:val="single" w:sz="18" w:space="0" w:color="auto"/>
                  </w:tcBorders>
                  <w:vAlign w:val="center"/>
                </w:tcPr>
                <w:p w14:paraId="1BC03362"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115AD377" w14:textId="77777777" w:rsidTr="00403D38">
              <w:trPr>
                <w:cantSplit/>
              </w:trPr>
              <w:tc>
                <w:tcPr>
                  <w:tcW w:w="497" w:type="dxa"/>
                  <w:tcBorders>
                    <w:left w:val="single" w:sz="18" w:space="0" w:color="auto"/>
                    <w:right w:val="single" w:sz="18" w:space="0" w:color="auto"/>
                  </w:tcBorders>
                  <w:vAlign w:val="center"/>
                </w:tcPr>
                <w:p w14:paraId="29B4EA11"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6</w:t>
                  </w:r>
                </w:p>
              </w:tc>
              <w:tc>
                <w:tcPr>
                  <w:tcW w:w="2946" w:type="dxa"/>
                  <w:tcBorders>
                    <w:left w:val="single" w:sz="18" w:space="0" w:color="auto"/>
                  </w:tcBorders>
                  <w:vAlign w:val="center"/>
                </w:tcPr>
                <w:p w14:paraId="67AC5A7F" w14:textId="77777777" w:rsidR="004B6995" w:rsidRPr="004B6995" w:rsidRDefault="004B6995" w:rsidP="00B3776E">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The importance of systemic risk concept for the financial system.</w:t>
                  </w:r>
                </w:p>
              </w:tc>
              <w:tc>
                <w:tcPr>
                  <w:tcW w:w="472" w:type="dxa"/>
                  <w:tcBorders>
                    <w:right w:val="single" w:sz="18" w:space="0" w:color="auto"/>
                  </w:tcBorders>
                  <w:vAlign w:val="center"/>
                </w:tcPr>
                <w:p w14:paraId="24DED8E9"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1CD86A0E" w14:textId="77777777" w:rsidR="004B6995" w:rsidRPr="004B6995" w:rsidRDefault="004B6995" w:rsidP="00B3776E">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Project task: Diagnosis of accumulation sources and systemic risk materialization on the selected examples.</w:t>
                  </w:r>
                </w:p>
              </w:tc>
              <w:tc>
                <w:tcPr>
                  <w:tcW w:w="471" w:type="dxa"/>
                  <w:tcBorders>
                    <w:right w:val="single" w:sz="18" w:space="0" w:color="auto"/>
                  </w:tcBorders>
                  <w:vAlign w:val="center"/>
                </w:tcPr>
                <w:p w14:paraId="1D63D2B4" w14:textId="77777777" w:rsidR="004B6995" w:rsidRPr="004B6995" w:rsidRDefault="004B6995" w:rsidP="00B3776E">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r w:rsidR="004B6995" w:rsidRPr="004B6995" w14:paraId="0C629A21" w14:textId="77777777" w:rsidTr="00403D38">
              <w:trPr>
                <w:cantSplit/>
              </w:trPr>
              <w:tc>
                <w:tcPr>
                  <w:tcW w:w="497" w:type="dxa"/>
                  <w:tcBorders>
                    <w:left w:val="single" w:sz="18" w:space="0" w:color="auto"/>
                    <w:right w:val="single" w:sz="18" w:space="0" w:color="auto"/>
                  </w:tcBorders>
                  <w:vAlign w:val="center"/>
                </w:tcPr>
                <w:p w14:paraId="75697EEC"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7</w:t>
                  </w:r>
                </w:p>
              </w:tc>
              <w:tc>
                <w:tcPr>
                  <w:tcW w:w="2946" w:type="dxa"/>
                  <w:tcBorders>
                    <w:left w:val="single" w:sz="18" w:space="0" w:color="auto"/>
                  </w:tcBorders>
                  <w:vAlign w:val="center"/>
                </w:tcPr>
                <w:p w14:paraId="19B4E407" w14:textId="77777777" w:rsidR="004B6995" w:rsidRPr="004B6995" w:rsidRDefault="004B6995" w:rsidP="0040246D">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GB"/>
                    </w:rPr>
                    <w:t>Conventional and alternative types of banking intermediation.</w:t>
                  </w:r>
                </w:p>
              </w:tc>
              <w:tc>
                <w:tcPr>
                  <w:tcW w:w="472" w:type="dxa"/>
                  <w:tcBorders>
                    <w:right w:val="single" w:sz="18" w:space="0" w:color="auto"/>
                  </w:tcBorders>
                  <w:vAlign w:val="center"/>
                </w:tcPr>
                <w:p w14:paraId="4FD71FBC"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57A9457C"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Assignment: Comprehension check of key banking concepts.</w:t>
                  </w:r>
                </w:p>
                <w:p w14:paraId="7ABEC087"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Discussion of materials in the field of certain types of banking intermediation in practice or about innovative concepts in banking.</w:t>
                  </w:r>
                </w:p>
              </w:tc>
              <w:tc>
                <w:tcPr>
                  <w:tcW w:w="471" w:type="dxa"/>
                  <w:tcBorders>
                    <w:right w:val="single" w:sz="18" w:space="0" w:color="auto"/>
                  </w:tcBorders>
                  <w:vAlign w:val="center"/>
                </w:tcPr>
                <w:p w14:paraId="39A728AC"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678E2601" w14:textId="77777777" w:rsidTr="00403D38">
              <w:trPr>
                <w:cantSplit/>
              </w:trPr>
              <w:tc>
                <w:tcPr>
                  <w:tcW w:w="497" w:type="dxa"/>
                  <w:tcBorders>
                    <w:left w:val="single" w:sz="18" w:space="0" w:color="auto"/>
                    <w:right w:val="single" w:sz="18" w:space="0" w:color="auto"/>
                  </w:tcBorders>
                  <w:vAlign w:val="center"/>
                </w:tcPr>
                <w:p w14:paraId="44B0A208"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8</w:t>
                  </w:r>
                </w:p>
              </w:tc>
              <w:tc>
                <w:tcPr>
                  <w:tcW w:w="2946" w:type="dxa"/>
                  <w:tcBorders>
                    <w:left w:val="single" w:sz="18" w:space="0" w:color="auto"/>
                  </w:tcBorders>
                  <w:vAlign w:val="center"/>
                </w:tcPr>
                <w:p w14:paraId="7DE3EFF8" w14:textId="77777777" w:rsidR="004B6995" w:rsidRPr="004B6995" w:rsidRDefault="004B6995" w:rsidP="004B6995">
                  <w:pPr>
                    <w:spacing w:after="0" w:line="240" w:lineRule="auto"/>
                    <w:rPr>
                      <w:rFonts w:ascii="Arial" w:hAnsi="Arial" w:cs="Arial"/>
                      <w:color w:val="000000" w:themeColor="text1"/>
                      <w:sz w:val="20"/>
                      <w:szCs w:val="20"/>
                      <w:lang w:val="en-US"/>
                    </w:rPr>
                  </w:pPr>
                  <w:r w:rsidRPr="004B6995">
                    <w:rPr>
                      <w:rFonts w:ascii="Arial" w:hAnsi="Arial" w:cs="Arial"/>
                      <w:color w:val="000000" w:themeColor="text1"/>
                      <w:sz w:val="20"/>
                      <w:szCs w:val="20"/>
                      <w:lang w:val="en-US"/>
                    </w:rPr>
                    <w:t xml:space="preserve">Information asymmetry between banks and its borrowers. </w:t>
                  </w:r>
                </w:p>
              </w:tc>
              <w:tc>
                <w:tcPr>
                  <w:tcW w:w="472" w:type="dxa"/>
                  <w:tcBorders>
                    <w:right w:val="single" w:sz="18" w:space="0" w:color="auto"/>
                  </w:tcBorders>
                  <w:vAlign w:val="center"/>
                </w:tcPr>
                <w:p w14:paraId="18B4C29E"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6D74EC3B"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Discussion of articles in the field of methodology of measuring credit risk throughout the credit scoring system and restrictive clauses usage in banking practice.</w:t>
                  </w:r>
                </w:p>
              </w:tc>
              <w:tc>
                <w:tcPr>
                  <w:tcW w:w="471" w:type="dxa"/>
                  <w:tcBorders>
                    <w:right w:val="single" w:sz="18" w:space="0" w:color="auto"/>
                  </w:tcBorders>
                  <w:vAlign w:val="center"/>
                </w:tcPr>
                <w:p w14:paraId="6DEB9483"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5CD01406" w14:textId="77777777" w:rsidTr="00403D38">
              <w:trPr>
                <w:cantSplit/>
              </w:trPr>
              <w:tc>
                <w:tcPr>
                  <w:tcW w:w="497" w:type="dxa"/>
                  <w:tcBorders>
                    <w:left w:val="single" w:sz="18" w:space="0" w:color="auto"/>
                    <w:right w:val="single" w:sz="18" w:space="0" w:color="auto"/>
                  </w:tcBorders>
                  <w:vAlign w:val="center"/>
                </w:tcPr>
                <w:p w14:paraId="2B2B7304"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9</w:t>
                  </w:r>
                </w:p>
              </w:tc>
              <w:tc>
                <w:tcPr>
                  <w:tcW w:w="2946" w:type="dxa"/>
                  <w:tcBorders>
                    <w:left w:val="single" w:sz="18" w:space="0" w:color="auto"/>
                  </w:tcBorders>
                  <w:vAlign w:val="center"/>
                </w:tcPr>
                <w:p w14:paraId="31304FFD" w14:textId="77777777" w:rsidR="004B6995" w:rsidRPr="004B6995" w:rsidRDefault="004B6995" w:rsidP="00B3776E">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Theory and practice of credit rationing.</w:t>
                  </w:r>
                </w:p>
              </w:tc>
              <w:tc>
                <w:tcPr>
                  <w:tcW w:w="472" w:type="dxa"/>
                  <w:tcBorders>
                    <w:right w:val="single" w:sz="18" w:space="0" w:color="auto"/>
                  </w:tcBorders>
                  <w:vAlign w:val="center"/>
                </w:tcPr>
                <w:p w14:paraId="7FC42638"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22CF0218" w14:textId="77777777" w:rsidR="004B6995" w:rsidRPr="004B6995" w:rsidRDefault="004B6995" w:rsidP="001D0DC9">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Selected topic in the field of diminishing the credit rationing problem.</w:t>
                  </w:r>
                </w:p>
              </w:tc>
              <w:tc>
                <w:tcPr>
                  <w:tcW w:w="471" w:type="dxa"/>
                  <w:tcBorders>
                    <w:right w:val="single" w:sz="18" w:space="0" w:color="auto"/>
                  </w:tcBorders>
                  <w:vAlign w:val="center"/>
                </w:tcPr>
                <w:p w14:paraId="46783CDB" w14:textId="77777777" w:rsidR="004B6995" w:rsidRPr="004B6995" w:rsidRDefault="004B6995" w:rsidP="00B3776E">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1E928684" w14:textId="77777777" w:rsidTr="00403D38">
              <w:trPr>
                <w:cantSplit/>
              </w:trPr>
              <w:tc>
                <w:tcPr>
                  <w:tcW w:w="497" w:type="dxa"/>
                  <w:tcBorders>
                    <w:left w:val="single" w:sz="18" w:space="0" w:color="auto"/>
                    <w:right w:val="single" w:sz="18" w:space="0" w:color="auto"/>
                  </w:tcBorders>
                  <w:vAlign w:val="center"/>
                </w:tcPr>
                <w:p w14:paraId="5D369756" w14:textId="77777777"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10</w:t>
                  </w:r>
                </w:p>
              </w:tc>
              <w:tc>
                <w:tcPr>
                  <w:tcW w:w="2946" w:type="dxa"/>
                  <w:tcBorders>
                    <w:left w:val="single" w:sz="18" w:space="0" w:color="auto"/>
                  </w:tcBorders>
                  <w:vAlign w:val="center"/>
                </w:tcPr>
                <w:p w14:paraId="2F2136C7" w14:textId="77777777" w:rsidR="004B6995" w:rsidRPr="004B6995" w:rsidRDefault="004B6995" w:rsidP="003B641D">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Financial innovations in the credit risk management.</w:t>
                  </w:r>
                </w:p>
              </w:tc>
              <w:tc>
                <w:tcPr>
                  <w:tcW w:w="472" w:type="dxa"/>
                  <w:tcBorders>
                    <w:right w:val="single" w:sz="18" w:space="0" w:color="auto"/>
                  </w:tcBorders>
                  <w:vAlign w:val="center"/>
                </w:tcPr>
                <w:p w14:paraId="5B896037"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1B092686" w14:textId="77777777" w:rsidR="004B6995" w:rsidRPr="004B6995" w:rsidRDefault="004B6995" w:rsidP="003B641D">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Selected topic in the field of financial innovations in credit products.</w:t>
                  </w:r>
                </w:p>
              </w:tc>
              <w:tc>
                <w:tcPr>
                  <w:tcW w:w="471" w:type="dxa"/>
                  <w:tcBorders>
                    <w:right w:val="single" w:sz="18" w:space="0" w:color="auto"/>
                  </w:tcBorders>
                  <w:vAlign w:val="center"/>
                </w:tcPr>
                <w:p w14:paraId="0E86812A"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523149E7" w14:textId="77777777" w:rsidTr="00403D38">
              <w:trPr>
                <w:cantSplit/>
              </w:trPr>
              <w:tc>
                <w:tcPr>
                  <w:tcW w:w="497" w:type="dxa"/>
                  <w:tcBorders>
                    <w:left w:val="single" w:sz="18" w:space="0" w:color="auto"/>
                    <w:right w:val="single" w:sz="18" w:space="0" w:color="auto"/>
                  </w:tcBorders>
                  <w:vAlign w:val="center"/>
                </w:tcPr>
                <w:p w14:paraId="4737E36C" w14:textId="77777777"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11</w:t>
                  </w:r>
                </w:p>
              </w:tc>
              <w:tc>
                <w:tcPr>
                  <w:tcW w:w="2946" w:type="dxa"/>
                  <w:tcBorders>
                    <w:left w:val="single" w:sz="18" w:space="0" w:color="auto"/>
                  </w:tcBorders>
                  <w:vAlign w:val="center"/>
                </w:tcPr>
                <w:p w14:paraId="2F726180" w14:textId="77777777" w:rsidR="004B6995" w:rsidRPr="004B6995" w:rsidRDefault="004B6995" w:rsidP="00582D4D">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US"/>
                    </w:rPr>
                    <w:t>Information asymmetry between banks and its creditors.</w:t>
                  </w:r>
                </w:p>
              </w:tc>
              <w:tc>
                <w:tcPr>
                  <w:tcW w:w="472" w:type="dxa"/>
                  <w:tcBorders>
                    <w:right w:val="single" w:sz="18" w:space="0" w:color="auto"/>
                  </w:tcBorders>
                  <w:vAlign w:val="center"/>
                </w:tcPr>
                <w:p w14:paraId="55CCB594" w14:textId="77777777"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26F9C2DC" w14:textId="77777777" w:rsidR="004B6995" w:rsidRPr="004B6995" w:rsidRDefault="004B6995" w:rsidP="003B641D">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Deposit insurance.</w:t>
                  </w:r>
                </w:p>
              </w:tc>
              <w:tc>
                <w:tcPr>
                  <w:tcW w:w="471" w:type="dxa"/>
                  <w:tcBorders>
                    <w:right w:val="single" w:sz="18" w:space="0" w:color="auto"/>
                  </w:tcBorders>
                  <w:vAlign w:val="center"/>
                </w:tcPr>
                <w:p w14:paraId="31A2C4CD" w14:textId="77777777" w:rsidR="004B6995" w:rsidRPr="004B6995" w:rsidRDefault="004B6995" w:rsidP="00582D4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r w:rsidR="004B6995" w:rsidRPr="004B6995" w14:paraId="175773B9" w14:textId="77777777" w:rsidTr="00403D38">
              <w:trPr>
                <w:cantSplit/>
              </w:trPr>
              <w:tc>
                <w:tcPr>
                  <w:tcW w:w="497" w:type="dxa"/>
                  <w:tcBorders>
                    <w:left w:val="single" w:sz="18" w:space="0" w:color="auto"/>
                    <w:right w:val="single" w:sz="18" w:space="0" w:color="auto"/>
                  </w:tcBorders>
                  <w:vAlign w:val="center"/>
                </w:tcPr>
                <w:p w14:paraId="4B73E586"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12</w:t>
                  </w:r>
                </w:p>
              </w:tc>
              <w:tc>
                <w:tcPr>
                  <w:tcW w:w="2946" w:type="dxa"/>
                  <w:tcBorders>
                    <w:left w:val="single" w:sz="18" w:space="0" w:color="auto"/>
                  </w:tcBorders>
                  <w:vAlign w:val="center"/>
                </w:tcPr>
                <w:p w14:paraId="1FD6D729" w14:textId="77777777" w:rsidR="004B6995" w:rsidRPr="004B6995" w:rsidRDefault="004B6995" w:rsidP="00582D4D">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US"/>
                    </w:rPr>
                    <w:t>Worldwide convergence of regulation: causes and consequences. Case study: Basel Accords.</w:t>
                  </w:r>
                </w:p>
              </w:tc>
              <w:tc>
                <w:tcPr>
                  <w:tcW w:w="472" w:type="dxa"/>
                  <w:tcBorders>
                    <w:right w:val="single" w:sz="18" w:space="0" w:color="auto"/>
                  </w:tcBorders>
                  <w:vAlign w:val="center"/>
                </w:tcPr>
                <w:p w14:paraId="78E1534E"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232BCD84" w14:textId="77777777" w:rsidR="004B6995" w:rsidRPr="004B6995" w:rsidRDefault="004B6995" w:rsidP="003B641D">
                  <w:pPr>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Banks adjustments to Basel Accords and their economic consequences.</w:t>
                  </w:r>
                </w:p>
              </w:tc>
              <w:tc>
                <w:tcPr>
                  <w:tcW w:w="471" w:type="dxa"/>
                  <w:tcBorders>
                    <w:right w:val="single" w:sz="18" w:space="0" w:color="auto"/>
                  </w:tcBorders>
                  <w:vAlign w:val="center"/>
                </w:tcPr>
                <w:p w14:paraId="231CE365" w14:textId="77777777" w:rsidR="004B6995" w:rsidRPr="004B6995" w:rsidRDefault="004B6995" w:rsidP="00582D4D">
                  <w:pPr>
                    <w:spacing w:after="0" w:line="240" w:lineRule="auto"/>
                    <w:jc w:val="center"/>
                    <w:rPr>
                      <w:rFonts w:ascii="Arial" w:hAnsi="Arial" w:cs="Arial"/>
                      <w:color w:val="000000" w:themeColor="text1"/>
                      <w:sz w:val="20"/>
                      <w:szCs w:val="20"/>
                    </w:rPr>
                  </w:pPr>
                  <w:r w:rsidRPr="004B6995">
                    <w:rPr>
                      <w:rFonts w:ascii="Arial" w:hAnsi="Arial" w:cs="Arial"/>
                      <w:color w:val="000000" w:themeColor="text1"/>
                      <w:sz w:val="20"/>
                      <w:szCs w:val="20"/>
                    </w:rPr>
                    <w:t>2</w:t>
                  </w:r>
                </w:p>
              </w:tc>
            </w:tr>
            <w:tr w:rsidR="004B6995" w:rsidRPr="004B6995" w14:paraId="16E35A87" w14:textId="77777777" w:rsidTr="00403D38">
              <w:trPr>
                <w:cantSplit/>
              </w:trPr>
              <w:tc>
                <w:tcPr>
                  <w:tcW w:w="497" w:type="dxa"/>
                  <w:tcBorders>
                    <w:left w:val="single" w:sz="18" w:space="0" w:color="auto"/>
                    <w:right w:val="single" w:sz="18" w:space="0" w:color="auto"/>
                  </w:tcBorders>
                  <w:vAlign w:val="center"/>
                </w:tcPr>
                <w:p w14:paraId="39F18D26" w14:textId="77777777" w:rsidR="004B6995" w:rsidRPr="004B6995" w:rsidRDefault="004B6995" w:rsidP="003B641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13</w:t>
                  </w:r>
                </w:p>
              </w:tc>
              <w:tc>
                <w:tcPr>
                  <w:tcW w:w="2946" w:type="dxa"/>
                  <w:tcBorders>
                    <w:left w:val="single" w:sz="18" w:space="0" w:color="auto"/>
                  </w:tcBorders>
                  <w:vAlign w:val="center"/>
                </w:tcPr>
                <w:p w14:paraId="772D5F48" w14:textId="77777777" w:rsidR="004B6995" w:rsidRPr="004B6995" w:rsidRDefault="004B6995" w:rsidP="003B641D">
                  <w:pPr>
                    <w:spacing w:after="0" w:line="240" w:lineRule="auto"/>
                    <w:rPr>
                      <w:rFonts w:ascii="Arial" w:hAnsi="Arial" w:cs="Arial"/>
                      <w:strike/>
                      <w:color w:val="000000" w:themeColor="text1"/>
                      <w:sz w:val="20"/>
                      <w:szCs w:val="20"/>
                      <w:lang w:val="en-US"/>
                    </w:rPr>
                  </w:pPr>
                  <w:r w:rsidRPr="004B6995">
                    <w:rPr>
                      <w:rFonts w:ascii="Arial" w:hAnsi="Arial" w:cs="Arial"/>
                      <w:color w:val="000000" w:themeColor="text1"/>
                      <w:sz w:val="20"/>
                      <w:szCs w:val="20"/>
                      <w:lang w:val="en-US"/>
                    </w:rPr>
                    <w:t>Determinants of banking crises.</w:t>
                  </w:r>
                </w:p>
              </w:tc>
              <w:tc>
                <w:tcPr>
                  <w:tcW w:w="472" w:type="dxa"/>
                  <w:tcBorders>
                    <w:right w:val="single" w:sz="18" w:space="0" w:color="auto"/>
                  </w:tcBorders>
                  <w:vAlign w:val="center"/>
                </w:tcPr>
                <w:p w14:paraId="0F8B1BD1" w14:textId="77777777" w:rsidR="004B6995" w:rsidRPr="004B6995" w:rsidRDefault="004B6995" w:rsidP="003B641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c>
                <w:tcPr>
                  <w:tcW w:w="3009" w:type="dxa"/>
                  <w:tcBorders>
                    <w:left w:val="single" w:sz="18" w:space="0" w:color="auto"/>
                  </w:tcBorders>
                  <w:vAlign w:val="center"/>
                </w:tcPr>
                <w:p w14:paraId="07EFBEAA" w14:textId="77777777" w:rsidR="004B6995" w:rsidRPr="004B6995" w:rsidRDefault="004B6995" w:rsidP="003B641D">
                  <w:pPr>
                    <w:spacing w:after="0" w:line="240" w:lineRule="auto"/>
                    <w:rPr>
                      <w:rFonts w:ascii="Arial" w:hAnsi="Arial" w:cs="Arial"/>
                      <w:strike/>
                      <w:color w:val="000000" w:themeColor="text1"/>
                      <w:sz w:val="20"/>
                      <w:szCs w:val="20"/>
                      <w:lang w:val="en-GB"/>
                    </w:rPr>
                  </w:pPr>
                  <w:r w:rsidRPr="004B6995">
                    <w:rPr>
                      <w:rFonts w:ascii="Arial" w:hAnsi="Arial" w:cs="Arial"/>
                      <w:color w:val="000000" w:themeColor="text1"/>
                      <w:sz w:val="20"/>
                      <w:szCs w:val="20"/>
                      <w:lang w:val="en-GB"/>
                    </w:rPr>
                    <w:t>The causes of bank failures. The lender of last resort doctrine.</w:t>
                  </w:r>
                </w:p>
              </w:tc>
              <w:tc>
                <w:tcPr>
                  <w:tcW w:w="471" w:type="dxa"/>
                  <w:tcBorders>
                    <w:right w:val="single" w:sz="18" w:space="0" w:color="auto"/>
                  </w:tcBorders>
                  <w:vAlign w:val="center"/>
                </w:tcPr>
                <w:p w14:paraId="23BD66DB" w14:textId="77777777" w:rsidR="004B6995" w:rsidRPr="004B6995" w:rsidRDefault="004B6995" w:rsidP="003B641D">
                  <w:pPr>
                    <w:spacing w:after="0" w:line="240" w:lineRule="auto"/>
                    <w:jc w:val="center"/>
                    <w:rPr>
                      <w:rFonts w:ascii="Arial" w:hAnsi="Arial" w:cs="Arial"/>
                      <w:strike/>
                      <w:color w:val="000000" w:themeColor="text1"/>
                      <w:sz w:val="20"/>
                      <w:szCs w:val="20"/>
                    </w:rPr>
                  </w:pPr>
                  <w:r w:rsidRPr="004B6995">
                    <w:rPr>
                      <w:rFonts w:ascii="Arial" w:hAnsi="Arial" w:cs="Arial"/>
                      <w:color w:val="000000" w:themeColor="text1"/>
                      <w:sz w:val="20"/>
                      <w:szCs w:val="20"/>
                    </w:rPr>
                    <w:t>2</w:t>
                  </w:r>
                </w:p>
              </w:tc>
            </w:tr>
          </w:tbl>
          <w:p w14:paraId="049F31CB"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p>
        </w:tc>
      </w:tr>
      <w:tr w:rsidR="004B6995" w:rsidRPr="004B6995" w14:paraId="2E995A73" w14:textId="77777777" w:rsidTr="748E866F">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C42B988" w14:textId="77777777" w:rsidR="007868FB" w:rsidRPr="004B6995" w:rsidRDefault="00A24E19" w:rsidP="00B3776E">
            <w:pPr>
              <w:pStyle w:val="FieldText"/>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007868FB" w:rsidRPr="004B6995">
              <w:rPr>
                <w:rFonts w:ascii="Arial" w:hAnsi="Arial" w:cs="Arial"/>
                <w:color w:val="000000" w:themeColor="text1"/>
                <w:sz w:val="20"/>
                <w:szCs w:val="20"/>
                <w:lang w:val="en-GB"/>
              </w:rPr>
              <w:t xml:space="preserve"> lectures</w:t>
            </w:r>
          </w:p>
          <w:p w14:paraId="79F1D571" w14:textId="77777777" w:rsidR="007868FB" w:rsidRPr="004B6995" w:rsidRDefault="00A24E19" w:rsidP="00B3776E">
            <w:pPr>
              <w:pStyle w:val="FieldText"/>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lastRenderedPageBreak/>
              <w:t>☐</w:t>
            </w:r>
            <w:r w:rsidR="007868FB" w:rsidRPr="004B6995">
              <w:rPr>
                <w:rFonts w:ascii="Arial" w:hAnsi="Arial" w:cs="Arial"/>
                <w:color w:val="000000" w:themeColor="text1"/>
                <w:sz w:val="20"/>
                <w:szCs w:val="20"/>
                <w:lang w:val="en-GB"/>
              </w:rPr>
              <w:t xml:space="preserve"> seminars and workshops</w:t>
            </w:r>
          </w:p>
          <w:p w14:paraId="6A37731C" w14:textId="77777777" w:rsidR="007868FB" w:rsidRPr="004B6995" w:rsidRDefault="00A24E19" w:rsidP="00B3776E">
            <w:pPr>
              <w:pStyle w:val="FieldText"/>
              <w:rPr>
                <w:rFonts w:ascii="Arial" w:hAnsi="Arial" w:cs="Arial"/>
                <w:b w:val="0"/>
                <w:color w:val="000000" w:themeColor="text1"/>
                <w:sz w:val="20"/>
                <w:szCs w:val="20"/>
                <w:lang w:val="en-GB"/>
              </w:rPr>
            </w:pPr>
            <w:r w:rsidRPr="004B6995">
              <w:rPr>
                <w:rFonts w:ascii="MS Gothic" w:eastAsia="MS Gothic" w:hAnsi="MS Gothic" w:cs="Arial"/>
                <w:color w:val="000000" w:themeColor="text1"/>
                <w:sz w:val="20"/>
                <w:szCs w:val="20"/>
                <w:lang w:val="en-GB"/>
              </w:rPr>
              <w:t>☐</w:t>
            </w:r>
            <w:r w:rsidR="007868FB" w:rsidRPr="004B6995">
              <w:rPr>
                <w:rFonts w:ascii="Arial" w:hAnsi="Arial" w:cs="Arial"/>
                <w:color w:val="000000" w:themeColor="text1"/>
                <w:sz w:val="20"/>
                <w:szCs w:val="20"/>
                <w:lang w:val="en-GB"/>
              </w:rPr>
              <w:t xml:space="preserve"> exercises</w:t>
            </w:r>
            <w:r w:rsidR="007868FB" w:rsidRPr="004B6995">
              <w:rPr>
                <w:rFonts w:ascii="Arial" w:hAnsi="Arial" w:cs="Arial"/>
                <w:b w:val="0"/>
                <w:color w:val="000000" w:themeColor="text1"/>
                <w:sz w:val="20"/>
                <w:szCs w:val="20"/>
                <w:lang w:val="en-GB"/>
              </w:rPr>
              <w:t xml:space="preserve">  </w:t>
            </w:r>
          </w:p>
          <w:p w14:paraId="10025966"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t>
            </w:r>
            <w:r w:rsidRPr="004B6995">
              <w:rPr>
                <w:rFonts w:ascii="Arial" w:hAnsi="Arial" w:cs="Arial"/>
                <w:b w:val="0"/>
                <w:i/>
                <w:color w:val="000000" w:themeColor="text1"/>
                <w:sz w:val="20"/>
                <w:szCs w:val="20"/>
                <w:lang w:val="en-GB"/>
              </w:rPr>
              <w:t>on line</w:t>
            </w:r>
            <w:r w:rsidRPr="004B6995">
              <w:rPr>
                <w:rFonts w:ascii="Arial" w:hAnsi="Arial" w:cs="Arial"/>
                <w:b w:val="0"/>
                <w:color w:val="000000" w:themeColor="text1"/>
                <w:sz w:val="20"/>
                <w:szCs w:val="20"/>
                <w:lang w:val="en-GB"/>
              </w:rPr>
              <w:t xml:space="preserve"> in entirety</w:t>
            </w:r>
          </w:p>
          <w:p w14:paraId="77DAF539" w14:textId="77777777" w:rsidR="007868FB" w:rsidRPr="004B6995" w:rsidRDefault="007868FB" w:rsidP="00B3776E">
            <w:pPr>
              <w:pStyle w:val="FieldText"/>
              <w:rPr>
                <w:rFonts w:ascii="Arial" w:hAnsi="Arial" w:cs="Arial"/>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t>
            </w:r>
            <w:r w:rsidRPr="004B6995">
              <w:rPr>
                <w:rFonts w:ascii="Arial" w:hAnsi="Arial" w:cs="Arial"/>
                <w:color w:val="000000" w:themeColor="text1"/>
                <w:sz w:val="20"/>
                <w:szCs w:val="20"/>
                <w:lang w:val="en-GB"/>
              </w:rPr>
              <w:t>partial e-learning</w:t>
            </w:r>
          </w:p>
          <w:p w14:paraId="799B2873"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Pr="004B6995">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19D205A1" w14:textId="77777777" w:rsidR="007868FB" w:rsidRPr="004B6995" w:rsidRDefault="00A24E19" w:rsidP="00B3776E">
            <w:pPr>
              <w:pStyle w:val="FieldText"/>
              <w:rPr>
                <w:rFonts w:ascii="Arial" w:hAnsi="Arial" w:cs="Arial"/>
                <w:color w:val="000000" w:themeColor="text1"/>
                <w:sz w:val="20"/>
                <w:szCs w:val="20"/>
                <w:lang w:val="en-GB"/>
              </w:rPr>
            </w:pPr>
            <w:r w:rsidRPr="004B6995">
              <w:rPr>
                <w:rFonts w:ascii="MS Gothic" w:eastAsia="MS Gothic" w:hAnsi="MS Gothic" w:cs="Arial"/>
                <w:b w:val="0"/>
                <w:color w:val="000000" w:themeColor="text1"/>
                <w:sz w:val="20"/>
                <w:szCs w:val="20"/>
                <w:lang w:val="en-GB"/>
              </w:rPr>
              <w:lastRenderedPageBreak/>
              <w:t>☐</w:t>
            </w:r>
            <w:r w:rsidR="007868FB" w:rsidRPr="004B6995">
              <w:rPr>
                <w:rFonts w:ascii="Arial" w:hAnsi="Arial" w:cs="Arial"/>
                <w:b w:val="0"/>
                <w:color w:val="000000" w:themeColor="text1"/>
                <w:sz w:val="20"/>
                <w:szCs w:val="20"/>
                <w:lang w:val="en-GB"/>
              </w:rPr>
              <w:t xml:space="preserve"> </w:t>
            </w:r>
            <w:r w:rsidR="007868FB" w:rsidRPr="004B6995">
              <w:rPr>
                <w:rFonts w:ascii="Arial" w:hAnsi="Arial" w:cs="Arial"/>
                <w:color w:val="000000" w:themeColor="text1"/>
                <w:sz w:val="20"/>
                <w:szCs w:val="20"/>
                <w:lang w:val="en-GB"/>
              </w:rPr>
              <w:t>independent assignments</w:t>
            </w:r>
          </w:p>
          <w:p w14:paraId="648180E1" w14:textId="77777777" w:rsidR="007868FB" w:rsidRPr="004B6995" w:rsidRDefault="007868FB" w:rsidP="00B3776E">
            <w:pPr>
              <w:pStyle w:val="FieldText"/>
              <w:rPr>
                <w:rFonts w:ascii="Arial" w:hAnsi="Arial" w:cs="Arial"/>
                <w:color w:val="000000" w:themeColor="text1"/>
                <w:sz w:val="20"/>
                <w:szCs w:val="20"/>
                <w:lang w:val="en-GB"/>
              </w:rPr>
            </w:pPr>
            <w:r w:rsidRPr="004B6995">
              <w:rPr>
                <w:rFonts w:ascii="MS Gothic" w:eastAsia="MS Gothic" w:hAnsi="MS Gothic" w:cs="Arial"/>
                <w:b w:val="0"/>
                <w:color w:val="000000" w:themeColor="text1"/>
                <w:sz w:val="20"/>
                <w:szCs w:val="20"/>
                <w:lang w:val="en-GB"/>
              </w:rPr>
              <w:lastRenderedPageBreak/>
              <w:t>☐</w:t>
            </w:r>
            <w:r w:rsidRPr="004B6995">
              <w:rPr>
                <w:rFonts w:ascii="Arial" w:hAnsi="Arial" w:cs="Arial"/>
                <w:b w:val="0"/>
                <w:color w:val="000000" w:themeColor="text1"/>
                <w:sz w:val="20"/>
                <w:szCs w:val="20"/>
                <w:lang w:val="en-GB"/>
              </w:rPr>
              <w:t xml:space="preserve"> </w:t>
            </w:r>
            <w:r w:rsidRPr="004B6995">
              <w:rPr>
                <w:rFonts w:ascii="Arial" w:hAnsi="Arial" w:cs="Arial"/>
                <w:color w:val="000000" w:themeColor="text1"/>
                <w:sz w:val="20"/>
                <w:szCs w:val="20"/>
                <w:lang w:val="en-GB"/>
              </w:rPr>
              <w:t xml:space="preserve">multimedia </w:t>
            </w:r>
          </w:p>
          <w:p w14:paraId="597DD50D"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laboratory</w:t>
            </w:r>
          </w:p>
          <w:p w14:paraId="5F491C2D"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MS Gothic" w:eastAsia="MS Gothic" w:hAnsi="MS Gothic" w:cs="Arial"/>
                <w:b w:val="0"/>
                <w:color w:val="000000" w:themeColor="text1"/>
                <w:sz w:val="20"/>
                <w:szCs w:val="20"/>
                <w:lang w:val="en-GB"/>
              </w:rPr>
              <w:t>☐</w:t>
            </w:r>
            <w:r w:rsidRPr="004B6995">
              <w:rPr>
                <w:rFonts w:ascii="Arial" w:hAnsi="Arial" w:cs="Arial"/>
                <w:b w:val="0"/>
                <w:color w:val="000000" w:themeColor="text1"/>
                <w:sz w:val="20"/>
                <w:szCs w:val="20"/>
                <w:lang w:val="en-GB"/>
              </w:rPr>
              <w:t xml:space="preserve"> work with mentor</w:t>
            </w:r>
          </w:p>
          <w:p w14:paraId="1A9D3EFD"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MS Gothic" w:eastAsia="MS Gothic" w:hAnsi="MS Gothic" w:cs="Arial"/>
                <w:color w:val="000000" w:themeColor="text1"/>
                <w:sz w:val="20"/>
                <w:szCs w:val="20"/>
                <w:lang w:val="en-GB"/>
              </w:rPr>
              <w:t>☐</w:t>
            </w:r>
            <w:r w:rsidRPr="004B6995">
              <w:rPr>
                <w:rFonts w:ascii="Arial" w:hAnsi="Arial" w:cs="Arial"/>
                <w:color w:val="000000" w:themeColor="text1"/>
                <w:sz w:val="20"/>
                <w:szCs w:val="20"/>
                <w:lang w:val="en-GB"/>
              </w:rPr>
              <w:t xml:space="preserve"> </w:t>
            </w:r>
            <w:r w:rsidR="00A04AB6"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00A04AB6" w:rsidRPr="004B6995">
              <w:rPr>
                <w:rFonts w:ascii="Arial" w:hAnsi="Arial" w:cs="Arial"/>
                <w:color w:val="000000" w:themeColor="text1"/>
                <w:sz w:val="20"/>
                <w:szCs w:val="20"/>
                <w:lang w:val="en-GB"/>
              </w:rPr>
            </w:r>
            <w:r w:rsidR="00A04AB6" w:rsidRPr="004B6995">
              <w:rPr>
                <w:rFonts w:ascii="Arial" w:hAnsi="Arial" w:cs="Arial"/>
                <w:color w:val="000000" w:themeColor="text1"/>
                <w:sz w:val="20"/>
                <w:szCs w:val="20"/>
                <w:lang w:val="en-GB"/>
              </w:rPr>
              <w:fldChar w:fldCharType="separate"/>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Pr="004B6995">
              <w:rPr>
                <w:rFonts w:ascii="Arial" w:hAnsi="Arial" w:cs="Arial"/>
                <w:color w:val="000000" w:themeColor="text1"/>
                <w:sz w:val="20"/>
                <w:szCs w:val="20"/>
                <w:lang w:val="en-GB"/>
              </w:rPr>
              <w:t> </w:t>
            </w:r>
            <w:r w:rsidR="00A04AB6" w:rsidRPr="004B6995">
              <w:rPr>
                <w:rFonts w:ascii="Arial" w:hAnsi="Arial" w:cs="Arial"/>
                <w:color w:val="000000" w:themeColor="text1"/>
                <w:sz w:val="20"/>
                <w:szCs w:val="20"/>
                <w:lang w:val="en-GB"/>
              </w:rPr>
              <w:fldChar w:fldCharType="end"/>
            </w:r>
            <w:r w:rsidRPr="004B6995">
              <w:rPr>
                <w:rFonts w:ascii="Arial" w:hAnsi="Arial" w:cs="Arial"/>
                <w:color w:val="000000" w:themeColor="text1"/>
                <w:sz w:val="20"/>
                <w:szCs w:val="20"/>
                <w:lang w:val="en-GB"/>
              </w:rPr>
              <w:t xml:space="preserve"> (other)</w:t>
            </w:r>
            <w:r w:rsidRPr="004B6995">
              <w:rPr>
                <w:rFonts w:ascii="Arial" w:hAnsi="Arial" w:cs="Arial"/>
                <w:b/>
                <w:color w:val="000000" w:themeColor="text1"/>
                <w:sz w:val="20"/>
                <w:szCs w:val="20"/>
                <w:lang w:val="en-GB"/>
              </w:rPr>
              <w:t xml:space="preserve"> </w:t>
            </w:r>
            <w:r w:rsidRPr="004B6995">
              <w:rPr>
                <w:rFonts w:ascii="Arial" w:hAnsi="Arial" w:cs="Arial"/>
                <w:b/>
                <w:color w:val="000000" w:themeColor="text1"/>
                <w:sz w:val="20"/>
                <w:szCs w:val="20"/>
                <w:bdr w:val="single" w:sz="12" w:space="0" w:color="auto"/>
                <w:lang w:val="en-GB"/>
              </w:rPr>
              <w:t xml:space="preserve"> </w:t>
            </w:r>
          </w:p>
        </w:tc>
      </w:tr>
      <w:tr w:rsidR="004B6995" w:rsidRPr="004B6995" w14:paraId="53128261" w14:textId="77777777" w:rsidTr="748E866F">
        <w:trPr>
          <w:trHeight w:val="577"/>
        </w:trPr>
        <w:tc>
          <w:tcPr>
            <w:tcW w:w="1912" w:type="dxa"/>
            <w:vMerge/>
            <w:tcMar>
              <w:left w:w="57" w:type="dxa"/>
              <w:right w:w="57" w:type="dxa"/>
            </w:tcMar>
            <w:vAlign w:val="center"/>
          </w:tcPr>
          <w:p w14:paraId="62486C05"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101652C" w14:textId="77777777" w:rsidR="007868FB" w:rsidRPr="004B6995" w:rsidRDefault="007868FB" w:rsidP="00B3776E">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4B99056E" w14:textId="77777777" w:rsidR="007868FB" w:rsidRPr="004B6995" w:rsidRDefault="007868FB" w:rsidP="00B3776E">
            <w:pPr>
              <w:pStyle w:val="FieldText"/>
              <w:rPr>
                <w:rFonts w:ascii="Arial" w:hAnsi="Arial" w:cs="Arial"/>
                <w:b w:val="0"/>
                <w:color w:val="000000" w:themeColor="text1"/>
                <w:sz w:val="20"/>
                <w:szCs w:val="20"/>
                <w:lang w:val="en-GB"/>
              </w:rPr>
            </w:pPr>
          </w:p>
        </w:tc>
      </w:tr>
      <w:tr w:rsidR="004B6995" w:rsidRPr="004B6995" w14:paraId="54C7B4B9" w14:textId="77777777" w:rsidTr="748E866F">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lastRenderedPageBreak/>
              <w:t>Student</w:t>
            </w:r>
            <w:r w:rsidRPr="004B6995">
              <w:rPr>
                <w:rStyle w:val="Referencakomentara"/>
                <w:color w:val="000000" w:themeColor="text1"/>
                <w:lang w:val="en-GB"/>
              </w:rPr>
              <w:t xml:space="preserve"> </w:t>
            </w:r>
            <w:r w:rsidRPr="004B6995">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A63C5FF" w14:textId="77777777" w:rsidR="00AC029C" w:rsidRPr="004B6995" w:rsidRDefault="0062706D" w:rsidP="0062706D">
            <w:pPr>
              <w:tabs>
                <w:tab w:val="left" w:pos="2820"/>
              </w:tabs>
              <w:spacing w:after="0" w:line="240" w:lineRule="auto"/>
              <w:rPr>
                <w:rFonts w:ascii="Arial" w:hAnsi="Arial" w:cs="Arial"/>
                <w:strike/>
                <w:color w:val="000000" w:themeColor="text1"/>
                <w:sz w:val="20"/>
                <w:szCs w:val="20"/>
                <w:lang w:val="en-GB"/>
              </w:rPr>
            </w:pPr>
            <w:r w:rsidRPr="0062706D">
              <w:rPr>
                <w:rFonts w:ascii="Arial" w:hAnsi="Arial" w:cs="Arial"/>
                <w:color w:val="000000" w:themeColor="text1"/>
                <w:sz w:val="20"/>
                <w:szCs w:val="20"/>
                <w:lang w:val="en-GB"/>
              </w:rPr>
              <w:t xml:space="preserve">To attain a signature, student has to regularly attend course – for the full-time student, minimum is 60% of lectures and exercises, and for the part-time student, minimum is 30% of lectures and exercises. To attain a signature, student is also required to actively participate in lectures and exercises. </w:t>
            </w:r>
            <w:r w:rsidR="00723B16" w:rsidRPr="004B6995">
              <w:rPr>
                <w:rFonts w:ascii="Arial" w:hAnsi="Arial" w:cs="Arial"/>
                <w:color w:val="000000" w:themeColor="text1"/>
                <w:sz w:val="20"/>
                <w:szCs w:val="20"/>
                <w:lang w:val="en-GB"/>
              </w:rPr>
              <w:t>During the semester, in the weeks in which lectures and exercises are held, 4 self-evaluation tests will be organized. Students are required to try to solve each of the 4 online self-evaluation tests, which will be composed of open-ended questions, critical appraisal or problem tasks. Solving self-evaluation tests successfully is not a substitute for the written tests or exam, but can contribute to a higher positive grade. Two self-evaluation tests precede the first written test, after which the other self-evaluation tests will follow.</w:t>
            </w:r>
          </w:p>
        </w:tc>
      </w:tr>
      <w:tr w:rsidR="004B6995" w:rsidRPr="004B6995" w14:paraId="6DF6AC83" w14:textId="77777777" w:rsidTr="748E866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7868FB" w:rsidRPr="004B6995" w:rsidRDefault="007868FB" w:rsidP="00B3776E">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Screening student work </w:t>
            </w:r>
            <w:r w:rsidRPr="004B6995">
              <w:rPr>
                <w:rFonts w:ascii="Arial" w:hAnsi="Arial" w:cs="Arial"/>
                <w:i/>
                <w:color w:val="000000" w:themeColor="text1"/>
                <w:sz w:val="20"/>
                <w:szCs w:val="20"/>
                <w:lang w:val="en-GB"/>
              </w:rPr>
              <w:t>(name the proportion of ECTS credits for each</w:t>
            </w:r>
            <w:r w:rsidRPr="004B6995">
              <w:rPr>
                <w:rStyle w:val="Referencakomentara"/>
                <w:color w:val="000000" w:themeColor="text1"/>
                <w:lang w:val="en-GB"/>
              </w:rPr>
              <w:t xml:space="preserve"> </w:t>
            </w:r>
            <w:r w:rsidRPr="004B6995">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0E9C2A93" w14:textId="77777777" w:rsidR="007868FB" w:rsidRPr="004B6995" w:rsidRDefault="0062706D" w:rsidP="009803AF">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0,</w:t>
            </w:r>
            <w:r w:rsidR="009803AF">
              <w:rPr>
                <w:rFonts w:ascii="Arial" w:hAnsi="Arial" w:cs="Arial"/>
                <w:b w:val="0"/>
                <w:color w:val="000000" w:themeColor="text1"/>
                <w:sz w:val="20"/>
                <w:szCs w:val="20"/>
                <w:lang w:val="en-GB"/>
              </w:rPr>
              <w:t>7</w:t>
            </w:r>
          </w:p>
        </w:tc>
        <w:tc>
          <w:tcPr>
            <w:tcW w:w="1276" w:type="dxa"/>
            <w:gridSpan w:val="3"/>
            <w:tcBorders>
              <w:top w:val="single" w:sz="12" w:space="0" w:color="auto"/>
            </w:tcBorders>
            <w:tcMar>
              <w:left w:w="57" w:type="dxa"/>
              <w:right w:w="57" w:type="dxa"/>
            </w:tcMar>
            <w:vAlign w:val="center"/>
          </w:tcPr>
          <w:p w14:paraId="7C3C1F36"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1E2F352E" w14:textId="77777777" w:rsidR="007868FB" w:rsidRPr="004B6995" w:rsidRDefault="00A04AB6"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007868FB"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78CE501E" w14:textId="77777777" w:rsidR="007868FB" w:rsidRPr="004B6995" w:rsidRDefault="007868FB"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C4944C6" w14:textId="77777777" w:rsidR="007868FB" w:rsidRPr="004B6995" w:rsidRDefault="00A04AB6" w:rsidP="00B3776E">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007868FB"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007868FB"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r>
      <w:tr w:rsidR="004B6995" w:rsidRPr="004B6995" w14:paraId="5EBF9505" w14:textId="77777777" w:rsidTr="748E866F">
        <w:trPr>
          <w:trHeight w:val="397"/>
        </w:trPr>
        <w:tc>
          <w:tcPr>
            <w:tcW w:w="1912" w:type="dxa"/>
            <w:vMerge/>
            <w:tcMar>
              <w:left w:w="57" w:type="dxa"/>
              <w:right w:w="57" w:type="dxa"/>
            </w:tcMar>
            <w:vAlign w:val="center"/>
          </w:tcPr>
          <w:p w14:paraId="1299C43A" w14:textId="77777777" w:rsidR="001D0DC9" w:rsidRPr="004B6995" w:rsidRDefault="001D0DC9" w:rsidP="001D0DC9">
            <w:pPr>
              <w:numPr>
                <w:ilvl w:val="0"/>
                <w:numId w:val="6"/>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53201324"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4DDBEF00" w14:textId="77777777" w:rsidR="001D0DC9" w:rsidRPr="004B6995" w:rsidRDefault="001D0DC9" w:rsidP="001D0DC9">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A6F17A5"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3A5BDFB"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73E383B4" w14:textId="77777777" w:rsidR="001D0DC9" w:rsidRPr="004B6995" w:rsidRDefault="0062706D" w:rsidP="001D0DC9">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329596BA" w14:textId="77777777" w:rsidR="001D0DC9" w:rsidRPr="004B6995" w:rsidRDefault="0062706D" w:rsidP="009803AF">
            <w:pPr>
              <w:pStyle w:val="FieldText"/>
              <w:rPr>
                <w:rFonts w:ascii="Arial" w:hAnsi="Arial" w:cs="Arial"/>
                <w:b w:val="0"/>
                <w:color w:val="000000" w:themeColor="text1"/>
                <w:sz w:val="20"/>
                <w:szCs w:val="20"/>
                <w:lang w:val="en-GB"/>
              </w:rPr>
            </w:pPr>
            <w:r>
              <w:rPr>
                <w:rFonts w:ascii="Arial" w:hAnsi="Arial" w:cs="Arial"/>
                <w:b w:val="0"/>
                <w:color w:val="000000" w:themeColor="text1"/>
                <w:sz w:val="20"/>
                <w:szCs w:val="20"/>
                <w:lang w:val="en-GB"/>
              </w:rPr>
              <w:t>0,</w:t>
            </w:r>
            <w:r w:rsidR="009803AF">
              <w:rPr>
                <w:rFonts w:ascii="Arial" w:hAnsi="Arial" w:cs="Arial"/>
                <w:b w:val="0"/>
                <w:color w:val="000000" w:themeColor="text1"/>
                <w:sz w:val="20"/>
                <w:szCs w:val="20"/>
                <w:lang w:val="en-GB"/>
              </w:rPr>
              <w:t>3</w:t>
            </w:r>
          </w:p>
        </w:tc>
      </w:tr>
      <w:tr w:rsidR="004B6995" w:rsidRPr="004B6995" w14:paraId="6998A53F" w14:textId="77777777" w:rsidTr="748E866F">
        <w:trPr>
          <w:trHeight w:val="397"/>
        </w:trPr>
        <w:tc>
          <w:tcPr>
            <w:tcW w:w="1912" w:type="dxa"/>
            <w:vMerge/>
            <w:tcMar>
              <w:left w:w="57" w:type="dxa"/>
              <w:right w:w="57" w:type="dxa"/>
            </w:tcMar>
            <w:vAlign w:val="center"/>
          </w:tcPr>
          <w:p w14:paraId="3461D779" w14:textId="77777777" w:rsidR="001D0DC9" w:rsidRPr="004B6995" w:rsidRDefault="001D0DC9" w:rsidP="001D0DC9">
            <w:pPr>
              <w:numPr>
                <w:ilvl w:val="0"/>
                <w:numId w:val="6"/>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33DB529"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Essay</w:t>
            </w:r>
          </w:p>
        </w:tc>
        <w:tc>
          <w:tcPr>
            <w:tcW w:w="850" w:type="dxa"/>
            <w:tcMar>
              <w:left w:w="57" w:type="dxa"/>
              <w:right w:w="57" w:type="dxa"/>
            </w:tcMar>
            <w:vAlign w:val="center"/>
          </w:tcPr>
          <w:p w14:paraId="3CF2D8B6" w14:textId="77777777" w:rsidR="001D0DC9" w:rsidRPr="004B6995" w:rsidRDefault="001D0DC9" w:rsidP="001D0DC9">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183CE362"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0FB78278" w14:textId="77777777" w:rsidR="001D0DC9" w:rsidRPr="004B6995" w:rsidRDefault="001D0DC9" w:rsidP="001D0DC9">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51142D11"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r w:rsidRPr="004B6995">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324E118A"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fldChar w:fldCharType="begin">
                <w:ffData>
                  <w:name w:val="Text1"/>
                  <w:enabled/>
                  <w:calcOnExit w:val="0"/>
                  <w:textInput/>
                </w:ffData>
              </w:fldChar>
            </w:r>
            <w:r w:rsidRPr="004B6995">
              <w:rPr>
                <w:rFonts w:ascii="Arial" w:hAnsi="Arial" w:cs="Arial"/>
                <w:b w:val="0"/>
                <w:color w:val="000000" w:themeColor="text1"/>
                <w:sz w:val="20"/>
                <w:szCs w:val="20"/>
                <w:lang w:val="en-GB"/>
              </w:rPr>
              <w:instrText xml:space="preserve"> FORMTEXT </w:instrText>
            </w:r>
            <w:r w:rsidRPr="004B6995">
              <w:rPr>
                <w:rFonts w:ascii="Arial" w:hAnsi="Arial" w:cs="Arial"/>
                <w:b w:val="0"/>
                <w:color w:val="000000" w:themeColor="text1"/>
                <w:sz w:val="20"/>
                <w:szCs w:val="20"/>
                <w:lang w:val="en-GB"/>
              </w:rPr>
            </w:r>
            <w:r w:rsidRPr="004B6995">
              <w:rPr>
                <w:rFonts w:ascii="Arial" w:hAnsi="Arial" w:cs="Arial"/>
                <w:b w:val="0"/>
                <w:color w:val="000000" w:themeColor="text1"/>
                <w:sz w:val="20"/>
                <w:szCs w:val="20"/>
                <w:lang w:val="en-GB"/>
              </w:rPr>
              <w:fldChar w:fldCharType="separate"/>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noProof/>
                <w:color w:val="000000" w:themeColor="text1"/>
                <w:sz w:val="20"/>
                <w:szCs w:val="20"/>
                <w:lang w:val="en-GB"/>
              </w:rPr>
              <w:t> </w:t>
            </w:r>
            <w:r w:rsidRPr="004B6995">
              <w:rPr>
                <w:rFonts w:ascii="Arial" w:hAnsi="Arial" w:cs="Arial"/>
                <w:b w:val="0"/>
                <w:color w:val="000000" w:themeColor="text1"/>
                <w:sz w:val="20"/>
                <w:szCs w:val="20"/>
                <w:lang w:val="en-GB"/>
              </w:rPr>
              <w:fldChar w:fldCharType="end"/>
            </w:r>
          </w:p>
        </w:tc>
      </w:tr>
      <w:tr w:rsidR="004B6995" w:rsidRPr="004B6995" w14:paraId="410F4ED8" w14:textId="77777777" w:rsidTr="748E866F">
        <w:trPr>
          <w:trHeight w:val="397"/>
        </w:trPr>
        <w:tc>
          <w:tcPr>
            <w:tcW w:w="1912" w:type="dxa"/>
            <w:vMerge/>
            <w:tcMar>
              <w:left w:w="57" w:type="dxa"/>
              <w:right w:w="57" w:type="dxa"/>
            </w:tcMar>
            <w:vAlign w:val="center"/>
          </w:tcPr>
          <w:p w14:paraId="1FC39945" w14:textId="77777777" w:rsidR="001D0DC9" w:rsidRPr="004B6995" w:rsidRDefault="001D0DC9" w:rsidP="001D0DC9">
            <w:pPr>
              <w:numPr>
                <w:ilvl w:val="0"/>
                <w:numId w:val="6"/>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67158FB1"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Tests</w:t>
            </w:r>
          </w:p>
        </w:tc>
        <w:tc>
          <w:tcPr>
            <w:tcW w:w="850" w:type="dxa"/>
            <w:tcMar>
              <w:left w:w="57" w:type="dxa"/>
              <w:right w:w="57" w:type="dxa"/>
            </w:tcMar>
            <w:vAlign w:val="center"/>
          </w:tcPr>
          <w:p w14:paraId="0DF185A8"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4*</w:t>
            </w:r>
          </w:p>
        </w:tc>
        <w:tc>
          <w:tcPr>
            <w:tcW w:w="1276" w:type="dxa"/>
            <w:gridSpan w:val="3"/>
            <w:tcMar>
              <w:left w:w="57" w:type="dxa"/>
              <w:right w:w="57" w:type="dxa"/>
            </w:tcMar>
            <w:vAlign w:val="center"/>
          </w:tcPr>
          <w:p w14:paraId="47ACC00D" w14:textId="77777777" w:rsidR="001D0DC9" w:rsidRPr="004B6995" w:rsidRDefault="001D0DC9" w:rsidP="001D0DC9">
            <w:pPr>
              <w:pStyle w:val="FieldText"/>
              <w:rPr>
                <w:rFonts w:ascii="Arial" w:hAnsi="Arial" w:cs="Arial"/>
                <w:b w:val="0"/>
                <w:color w:val="000000" w:themeColor="text1"/>
                <w:sz w:val="20"/>
                <w:szCs w:val="20"/>
                <w:lang w:val="en-GB"/>
              </w:rPr>
            </w:pPr>
            <w:r w:rsidRPr="004B6995">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7C60935A"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09ED7D7A"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r w:rsidRPr="004B6995">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008E0C9A"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r>
      <w:tr w:rsidR="004B6995" w:rsidRPr="004B6995" w14:paraId="21554413" w14:textId="77777777" w:rsidTr="748E866F">
        <w:trPr>
          <w:trHeight w:val="397"/>
        </w:trPr>
        <w:tc>
          <w:tcPr>
            <w:tcW w:w="1912" w:type="dxa"/>
            <w:vMerge/>
            <w:tcMar>
              <w:left w:w="57" w:type="dxa"/>
              <w:right w:w="57" w:type="dxa"/>
            </w:tcMar>
            <w:vAlign w:val="center"/>
          </w:tcPr>
          <w:p w14:paraId="0562CB0E" w14:textId="77777777" w:rsidR="001D0DC9" w:rsidRPr="004B6995" w:rsidRDefault="001D0DC9" w:rsidP="001D0DC9">
            <w:pPr>
              <w:numPr>
                <w:ilvl w:val="0"/>
                <w:numId w:val="6"/>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1D0DC9" w:rsidRPr="004B6995" w:rsidRDefault="001D0DC9" w:rsidP="001D0DC9">
            <w:pPr>
              <w:tabs>
                <w:tab w:val="left" w:pos="2820"/>
              </w:tabs>
              <w:spacing w:after="0" w:line="240" w:lineRule="auto"/>
              <w:rPr>
                <w:rFonts w:ascii="Arial" w:hAnsi="Arial" w:cs="Arial"/>
                <w:color w:val="000000" w:themeColor="text1"/>
                <w:sz w:val="20"/>
                <w:szCs w:val="20"/>
                <w:highlight w:val="yellow"/>
                <w:lang w:val="en-GB"/>
              </w:rPr>
            </w:pPr>
            <w:r w:rsidRPr="004B6995">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79935FF"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1D0DC9" w:rsidRPr="004B6995" w:rsidRDefault="001D0DC9" w:rsidP="001D0DC9">
            <w:pPr>
              <w:tabs>
                <w:tab w:val="left" w:pos="2820"/>
              </w:tabs>
              <w:spacing w:after="0" w:line="240" w:lineRule="auto"/>
              <w:rPr>
                <w:rFonts w:ascii="Arial" w:hAnsi="Arial" w:cs="Arial"/>
                <w:color w:val="000000" w:themeColor="text1"/>
                <w:sz w:val="20"/>
                <w:szCs w:val="20"/>
                <w:highlight w:val="yellow"/>
                <w:lang w:val="en-GB"/>
              </w:rPr>
            </w:pPr>
            <w:r w:rsidRPr="004B6995">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1D0DC9" w:rsidRPr="004B6995" w:rsidRDefault="001D0DC9" w:rsidP="001D0DC9">
            <w:pPr>
              <w:tabs>
                <w:tab w:val="left" w:pos="2820"/>
              </w:tabs>
              <w:spacing w:after="0" w:line="240" w:lineRule="auto"/>
              <w:rPr>
                <w:rFonts w:ascii="Arial" w:hAnsi="Arial" w:cs="Arial"/>
                <w:color w:val="000000" w:themeColor="text1"/>
                <w:sz w:val="20"/>
                <w:szCs w:val="20"/>
                <w:highlight w:val="yellow"/>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CDFA813"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r w:rsidRPr="004B6995">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1D0DC9" w:rsidRPr="004B6995" w:rsidRDefault="001D0DC9" w:rsidP="001D0DC9">
            <w:pPr>
              <w:tabs>
                <w:tab w:val="left" w:pos="282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fldChar w:fldCharType="begin">
                <w:ffData>
                  <w:name w:val="Text1"/>
                  <w:enabled/>
                  <w:calcOnExit w:val="0"/>
                  <w:textInput/>
                </w:ffData>
              </w:fldChar>
            </w:r>
            <w:r w:rsidRPr="004B6995">
              <w:rPr>
                <w:rFonts w:ascii="Arial" w:hAnsi="Arial" w:cs="Arial"/>
                <w:color w:val="000000" w:themeColor="text1"/>
                <w:sz w:val="20"/>
                <w:szCs w:val="20"/>
                <w:lang w:val="en-GB"/>
              </w:rPr>
              <w:instrText xml:space="preserve"> FORMTEXT </w:instrText>
            </w:r>
            <w:r w:rsidRPr="004B6995">
              <w:rPr>
                <w:rFonts w:ascii="Arial" w:hAnsi="Arial" w:cs="Arial"/>
                <w:color w:val="000000" w:themeColor="text1"/>
                <w:sz w:val="20"/>
                <w:szCs w:val="20"/>
                <w:lang w:val="en-GB"/>
              </w:rPr>
            </w:r>
            <w:r w:rsidRPr="004B6995">
              <w:rPr>
                <w:rFonts w:ascii="Arial" w:hAnsi="Arial" w:cs="Arial"/>
                <w:color w:val="000000" w:themeColor="text1"/>
                <w:sz w:val="20"/>
                <w:szCs w:val="20"/>
                <w:lang w:val="en-GB"/>
              </w:rPr>
              <w:fldChar w:fldCharType="separate"/>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noProof/>
                <w:color w:val="000000" w:themeColor="text1"/>
                <w:sz w:val="20"/>
                <w:szCs w:val="20"/>
                <w:lang w:val="en-GB"/>
              </w:rPr>
              <w:t> </w:t>
            </w:r>
            <w:r w:rsidRPr="004B6995">
              <w:rPr>
                <w:rFonts w:ascii="Arial" w:hAnsi="Arial" w:cs="Arial"/>
                <w:color w:val="000000" w:themeColor="text1"/>
                <w:sz w:val="20"/>
                <w:szCs w:val="20"/>
                <w:lang w:val="en-GB"/>
              </w:rPr>
              <w:fldChar w:fldCharType="end"/>
            </w:r>
          </w:p>
        </w:tc>
      </w:tr>
      <w:tr w:rsidR="004B6995" w:rsidRPr="004B6995" w14:paraId="20C37766" w14:textId="77777777" w:rsidTr="748E866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1D0DC9" w:rsidRPr="004B6995" w:rsidRDefault="001D0DC9" w:rsidP="001D0DC9">
            <w:pPr>
              <w:tabs>
                <w:tab w:val="left" w:pos="360"/>
                <w:tab w:val="left" w:pos="54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75B9D3D"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 xml:space="preserve">Two written tests, written exam. The exam is conducted by the course teacher. </w:t>
            </w:r>
          </w:p>
          <w:p w14:paraId="555DC1E5"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The student can pass the exam if he/she passes both tests. In addition, the student’s activity in the exercises will be evaluated. Students who are actively involved in exercise discussions, problem-solving and case studies and/or correctly write and present the paper on the topics offered can increase the final grade.</w:t>
            </w:r>
          </w:p>
          <w:p w14:paraId="6FA5A99D"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 Positive assessment of both tests replaces the final written exam.</w:t>
            </w:r>
          </w:p>
          <w:p w14:paraId="1CE2AF92"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During the semester there will be two written tests. A positively evaluated first written test is a requirement for the student’s admission on second test. A student who achieves a positive assessment from both tests is not required to undertake the final written exam. The final grade is formed as the average grade of written tests grades and can be increased in case of special student’s engagement in the exercises.</w:t>
            </w:r>
          </w:p>
          <w:p w14:paraId="3649B074" w14:textId="77777777" w:rsidR="001D0DC9" w:rsidRPr="004B6995" w:rsidRDefault="748E866F" w:rsidP="748E866F">
            <w:pPr>
              <w:tabs>
                <w:tab w:val="left" w:pos="2820"/>
              </w:tabs>
              <w:spacing w:after="0" w:line="240" w:lineRule="auto"/>
              <w:jc w:val="both"/>
              <w:rPr>
                <w:rFonts w:ascii="Arial" w:hAnsi="Arial" w:cs="Arial"/>
                <w:color w:val="000000" w:themeColor="text1"/>
                <w:sz w:val="20"/>
                <w:szCs w:val="20"/>
                <w:lang w:val="en-GB"/>
              </w:rPr>
            </w:pPr>
            <w:r w:rsidRPr="748E866F">
              <w:rPr>
                <w:rFonts w:ascii="Arial" w:hAnsi="Arial" w:cs="Arial"/>
                <w:color w:val="000000" w:themeColor="text1"/>
                <w:sz w:val="20"/>
                <w:szCs w:val="20"/>
                <w:lang w:val="en-GB"/>
              </w:rPr>
              <w:t xml:space="preserve">Exam dates will be defined by exam calendar. Written exam consists of 10 questions/question blocks. Each answer is evaluated with maximum 10 points. For positive assessment, the student has to achieve minimum of 55 points. Score thresholds and corresponding grades for written exams: 55-69 points = sufficient (2); 70-79 points = good (3); 80-89 points = very good (4) and 90-100 points = excellent (5). </w:t>
            </w:r>
          </w:p>
        </w:tc>
      </w:tr>
      <w:tr w:rsidR="004B6995" w:rsidRPr="004B6995" w14:paraId="0EAC6FFA" w14:textId="77777777" w:rsidTr="748E866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1D0DC9" w:rsidRPr="004B6995" w:rsidRDefault="001D0DC9" w:rsidP="001D0DC9">
            <w:pPr>
              <w:tabs>
                <w:tab w:val="left" w:pos="540"/>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1D0DC9" w:rsidRPr="004B6995" w:rsidRDefault="001D0DC9" w:rsidP="001D0DC9">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1D0DC9" w:rsidRPr="004B6995" w:rsidRDefault="001D0DC9" w:rsidP="001D0DC9">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1D0DC9" w:rsidRPr="004B6995" w:rsidRDefault="001D0DC9" w:rsidP="001D0DC9">
            <w:pPr>
              <w:tabs>
                <w:tab w:val="left" w:pos="2820"/>
              </w:tabs>
              <w:spacing w:after="0" w:line="240" w:lineRule="auto"/>
              <w:jc w:val="center"/>
              <w:rPr>
                <w:rFonts w:ascii="Arial" w:hAnsi="Arial" w:cs="Arial"/>
                <w:b/>
                <w:color w:val="000000" w:themeColor="text1"/>
                <w:sz w:val="20"/>
                <w:szCs w:val="20"/>
                <w:lang w:val="en-GB"/>
              </w:rPr>
            </w:pPr>
            <w:r w:rsidRPr="004B6995">
              <w:rPr>
                <w:rFonts w:ascii="Arial" w:hAnsi="Arial" w:cs="Arial"/>
                <w:b/>
                <w:color w:val="000000" w:themeColor="text1"/>
                <w:sz w:val="20"/>
                <w:szCs w:val="20"/>
                <w:lang w:val="en-GB"/>
              </w:rPr>
              <w:t>Availability via other media</w:t>
            </w:r>
          </w:p>
        </w:tc>
      </w:tr>
      <w:tr w:rsidR="004B6995" w:rsidRPr="004B6995" w14:paraId="3215632E" w14:textId="77777777" w:rsidTr="748E866F">
        <w:trPr>
          <w:trHeight w:val="75"/>
        </w:trPr>
        <w:tc>
          <w:tcPr>
            <w:tcW w:w="1912" w:type="dxa"/>
            <w:vMerge/>
            <w:tcMar>
              <w:left w:w="57" w:type="dxa"/>
              <w:right w:w="57" w:type="dxa"/>
            </w:tcMar>
            <w:vAlign w:val="center"/>
          </w:tcPr>
          <w:p w14:paraId="34CE0A41"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D88BAC0"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Course</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materials</w:t>
            </w:r>
            <w:proofErr w:type="spellEnd"/>
            <w:r w:rsidRPr="748E866F">
              <w:rPr>
                <w:rFonts w:ascii="Arial" w:eastAsia="Arial" w:hAnsi="Arial" w:cs="Arial"/>
                <w:color w:val="000000" w:themeColor="text1"/>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6918C9D9"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E1CF670" w14:textId="011F8D62" w:rsidR="001D0DC9" w:rsidRPr="004B6995" w:rsidRDefault="00FE29CA" w:rsidP="748E866F">
            <w:pPr>
              <w:tabs>
                <w:tab w:val="left" w:pos="2820"/>
              </w:tabs>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Merlin</w:t>
            </w:r>
          </w:p>
        </w:tc>
      </w:tr>
      <w:tr w:rsidR="004B6995" w:rsidRPr="004B6995" w14:paraId="7591C29B" w14:textId="77777777" w:rsidTr="748E866F">
        <w:trPr>
          <w:trHeight w:val="75"/>
        </w:trPr>
        <w:tc>
          <w:tcPr>
            <w:tcW w:w="1912" w:type="dxa"/>
            <w:vMerge/>
            <w:tcMar>
              <w:left w:w="57" w:type="dxa"/>
              <w:right w:w="57" w:type="dxa"/>
            </w:tcMar>
            <w:vAlign w:val="center"/>
          </w:tcPr>
          <w:p w14:paraId="62EBF3C5"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1211242"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A. (2010) </w:t>
            </w:r>
            <w:r w:rsidRPr="748E866F">
              <w:rPr>
                <w:rFonts w:ascii="Arial" w:eastAsia="Arial" w:hAnsi="Arial" w:cs="Arial"/>
                <w:i/>
                <w:iCs/>
                <w:color w:val="000000" w:themeColor="text1"/>
                <w:sz w:val="20"/>
                <w:szCs w:val="20"/>
              </w:rPr>
              <w:t xml:space="preserve">Regulacija, deregulacija i </w:t>
            </w:r>
            <w:proofErr w:type="spellStart"/>
            <w:r w:rsidRPr="748E866F">
              <w:rPr>
                <w:rFonts w:ascii="Arial" w:eastAsia="Arial" w:hAnsi="Arial" w:cs="Arial"/>
                <w:i/>
                <w:iCs/>
                <w:color w:val="000000" w:themeColor="text1"/>
                <w:sz w:val="20"/>
                <w:szCs w:val="20"/>
              </w:rPr>
              <w:t>reregulacija</w:t>
            </w:r>
            <w:proofErr w:type="spellEnd"/>
            <w:r w:rsidRPr="748E866F">
              <w:rPr>
                <w:rFonts w:ascii="Arial" w:eastAsia="Arial" w:hAnsi="Arial" w:cs="Arial"/>
                <w:i/>
                <w:iCs/>
                <w:color w:val="000000" w:themeColor="text1"/>
                <w:sz w:val="20"/>
                <w:szCs w:val="20"/>
              </w:rPr>
              <w:t xml:space="preserve"> u evoluciji financijskog sustava i kontinuitetu financijskih kriza</w:t>
            </w:r>
            <w:r w:rsidRPr="748E866F">
              <w:rPr>
                <w:rFonts w:ascii="Arial" w:eastAsia="Arial" w:hAnsi="Arial" w:cs="Arial"/>
                <w:color w:val="000000" w:themeColor="text1"/>
                <w:sz w:val="20"/>
                <w:szCs w:val="20"/>
              </w:rPr>
              <w:t xml:space="preserve"> poglavlje </w:t>
            </w:r>
            <w:proofErr w:type="spellStart"/>
            <w:r w:rsidRPr="748E866F">
              <w:rPr>
                <w:rFonts w:ascii="Arial" w:eastAsia="Arial" w:hAnsi="Arial" w:cs="Arial"/>
                <w:color w:val="000000" w:themeColor="text1"/>
                <w:sz w:val="20"/>
                <w:szCs w:val="20"/>
              </w:rPr>
              <w:t>chapter</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Vidučić</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Lj</w:t>
            </w:r>
            <w:proofErr w:type="spellEnd"/>
            <w:r w:rsidRPr="748E866F">
              <w:rPr>
                <w:rFonts w:ascii="Arial" w:eastAsia="Arial" w:hAnsi="Arial" w:cs="Arial"/>
                <w:color w:val="000000" w:themeColor="text1"/>
                <w:sz w:val="20"/>
                <w:szCs w:val="20"/>
              </w:rPr>
              <w:t xml:space="preserve">., Ivanov, M.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Pečarić, M. (</w:t>
            </w:r>
            <w:proofErr w:type="spellStart"/>
            <w:r w:rsidRPr="748E866F">
              <w:rPr>
                <w:rFonts w:ascii="Arial" w:eastAsia="Arial" w:hAnsi="Arial" w:cs="Arial"/>
                <w:color w:val="000000" w:themeColor="text1"/>
                <w:sz w:val="20"/>
                <w:szCs w:val="20"/>
              </w:rPr>
              <w:t>ur</w:t>
            </w:r>
            <w:proofErr w:type="spellEnd"/>
            <w:r w:rsidRPr="748E866F">
              <w:rPr>
                <w:rFonts w:ascii="Arial" w:eastAsia="Arial" w:hAnsi="Arial" w:cs="Arial"/>
                <w:color w:val="000000" w:themeColor="text1"/>
                <w:sz w:val="20"/>
                <w:szCs w:val="20"/>
              </w:rPr>
              <w:t xml:space="preserve">.) Financije danas – dijagnoze i terapije, Split: Sveučilište u Splitu, Ekonomski fakultet &amp; Zagreb: Sveučilište u Zagrebu,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123-141.</w:t>
            </w:r>
          </w:p>
        </w:tc>
        <w:tc>
          <w:tcPr>
            <w:tcW w:w="1244" w:type="dxa"/>
            <w:gridSpan w:val="2"/>
            <w:tcBorders>
              <w:top w:val="single" w:sz="8" w:space="0" w:color="auto"/>
              <w:left w:val="single" w:sz="8" w:space="0" w:color="auto"/>
              <w:right w:val="single" w:sz="8" w:space="0" w:color="auto"/>
            </w:tcBorders>
            <w:tcMar>
              <w:left w:w="57" w:type="dxa"/>
              <w:right w:w="57" w:type="dxa"/>
            </w:tcMar>
          </w:tcPr>
          <w:p w14:paraId="0B778152" w14:textId="77777777" w:rsidR="001D0DC9" w:rsidRPr="004B6995" w:rsidRDefault="748E866F" w:rsidP="748E866F">
            <w:pPr>
              <w:tabs>
                <w:tab w:val="left" w:pos="633"/>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C4A119B" w14:textId="0B39E98A" w:rsidR="001D0DC9" w:rsidRPr="004B6995" w:rsidRDefault="00FE29CA" w:rsidP="748E866F">
            <w:pPr>
              <w:tabs>
                <w:tab w:val="left" w:pos="2820"/>
              </w:tabs>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Merlin</w:t>
            </w:r>
          </w:p>
        </w:tc>
      </w:tr>
      <w:tr w:rsidR="004B6995" w:rsidRPr="004B6995" w14:paraId="71B80EFD" w14:textId="77777777" w:rsidTr="748E866F">
        <w:trPr>
          <w:trHeight w:val="75"/>
        </w:trPr>
        <w:tc>
          <w:tcPr>
            <w:tcW w:w="1912" w:type="dxa"/>
            <w:vMerge/>
            <w:tcMar>
              <w:left w:w="57" w:type="dxa"/>
              <w:right w:w="57" w:type="dxa"/>
            </w:tcMar>
            <w:vAlign w:val="center"/>
          </w:tcPr>
          <w:p w14:paraId="6D98A12B"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C347808"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Pojatina</w:t>
            </w:r>
            <w:proofErr w:type="spellEnd"/>
            <w:r w:rsidRPr="748E866F">
              <w:rPr>
                <w:rFonts w:ascii="Arial" w:eastAsia="Arial" w:hAnsi="Arial" w:cs="Arial"/>
                <w:color w:val="000000" w:themeColor="text1"/>
                <w:sz w:val="20"/>
                <w:szCs w:val="20"/>
              </w:rPr>
              <w:t xml:space="preserve">, D. (2000) </w:t>
            </w:r>
            <w:r w:rsidRPr="748E866F">
              <w:rPr>
                <w:rFonts w:ascii="Arial" w:eastAsia="Arial" w:hAnsi="Arial" w:cs="Arial"/>
                <w:i/>
                <w:iCs/>
                <w:color w:val="000000" w:themeColor="text1"/>
                <w:sz w:val="20"/>
                <w:szCs w:val="20"/>
              </w:rPr>
              <w:t>Tržište kapitala</w:t>
            </w:r>
            <w:r w:rsidRPr="748E866F">
              <w:rPr>
                <w:rFonts w:ascii="Arial" w:eastAsia="Arial" w:hAnsi="Arial" w:cs="Arial"/>
                <w:color w:val="000000" w:themeColor="text1"/>
                <w:sz w:val="20"/>
                <w:szCs w:val="20"/>
              </w:rPr>
              <w:t>. Split: Ekonomski fakultet.</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0116D1"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13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89702A3"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r>
      <w:tr w:rsidR="004B6995" w:rsidRPr="004B6995" w14:paraId="19BA5A55" w14:textId="77777777" w:rsidTr="748E866F">
        <w:trPr>
          <w:trHeight w:val="75"/>
        </w:trPr>
        <w:tc>
          <w:tcPr>
            <w:tcW w:w="1912" w:type="dxa"/>
            <w:vMerge/>
            <w:tcMar>
              <w:left w:w="57" w:type="dxa"/>
              <w:right w:w="57" w:type="dxa"/>
            </w:tcMar>
            <w:vAlign w:val="center"/>
          </w:tcPr>
          <w:p w14:paraId="2946DB82"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D26297B" w14:textId="29F442C1"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Medvidović, M. (2019) </w:t>
            </w:r>
            <w:r w:rsidRPr="748E866F">
              <w:rPr>
                <w:rFonts w:ascii="Arial" w:eastAsia="Arial" w:hAnsi="Arial" w:cs="Arial"/>
                <w:i/>
                <w:iCs/>
                <w:color w:val="000000" w:themeColor="text1"/>
                <w:sz w:val="20"/>
                <w:szCs w:val="20"/>
              </w:rPr>
              <w:t xml:space="preserve">Razum i osjećaji na financijskom tržištu: uspon </w:t>
            </w:r>
            <w:r w:rsidRPr="748E866F">
              <w:rPr>
                <w:rFonts w:ascii="Arial" w:eastAsia="Arial" w:hAnsi="Arial" w:cs="Arial"/>
                <w:i/>
                <w:iCs/>
                <w:color w:val="000000" w:themeColor="text1"/>
                <w:sz w:val="20"/>
                <w:szCs w:val="20"/>
              </w:rPr>
              <w:lastRenderedPageBreak/>
              <w:t>bihevioralnih financija</w:t>
            </w:r>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chapter</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Rimac Smiljanić, A., Šimić Šarić, M.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Visković, J.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Financijska kretanja – najnoviji događaji i perspektive, Split: Sveučilište u Splitu,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295-322.</w:t>
            </w:r>
          </w:p>
        </w:tc>
        <w:tc>
          <w:tcPr>
            <w:tcW w:w="1244" w:type="dxa"/>
            <w:gridSpan w:val="2"/>
            <w:tcBorders>
              <w:top w:val="single" w:sz="8" w:space="0" w:color="auto"/>
              <w:left w:val="single" w:sz="8" w:space="0" w:color="auto"/>
              <w:right w:val="single" w:sz="8" w:space="0" w:color="auto"/>
            </w:tcBorders>
            <w:tcMar>
              <w:left w:w="57" w:type="dxa"/>
              <w:right w:w="57" w:type="dxa"/>
            </w:tcMar>
          </w:tcPr>
          <w:p w14:paraId="523DEBA9"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lastRenderedPageBreak/>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77DE37DB" w14:textId="203242A5" w:rsidR="001D0DC9" w:rsidRPr="004B6995" w:rsidRDefault="00FE29CA" w:rsidP="748E866F">
            <w:pPr>
              <w:tabs>
                <w:tab w:val="left" w:pos="2820"/>
              </w:tabs>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Merlin</w:t>
            </w:r>
            <w:r w:rsidR="748E866F" w:rsidRPr="748E866F">
              <w:rPr>
                <w:rFonts w:ascii="Arial" w:eastAsia="Arial" w:hAnsi="Arial" w:cs="Arial"/>
                <w:color w:val="000000" w:themeColor="text1"/>
                <w:sz w:val="20"/>
                <w:szCs w:val="20"/>
              </w:rPr>
              <w:t>/Internet</w:t>
            </w:r>
          </w:p>
        </w:tc>
      </w:tr>
      <w:tr w:rsidR="004B6995" w:rsidRPr="004B6995" w14:paraId="55C125C5" w14:textId="77777777" w:rsidTr="748E866F">
        <w:trPr>
          <w:trHeight w:val="75"/>
        </w:trPr>
        <w:tc>
          <w:tcPr>
            <w:tcW w:w="1912" w:type="dxa"/>
            <w:vMerge/>
            <w:tcMar>
              <w:left w:w="57" w:type="dxa"/>
              <w:right w:w="57" w:type="dxa"/>
            </w:tcMar>
            <w:vAlign w:val="center"/>
          </w:tcPr>
          <w:p w14:paraId="5997CC1D"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B110BB8" w14:textId="7BAC6CB2"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Ćurak, M., Kundid, A., Visković, J.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(2014) </w:t>
            </w:r>
            <w:r w:rsidRPr="748E866F">
              <w:rPr>
                <w:rFonts w:ascii="Arial" w:eastAsia="Arial" w:hAnsi="Arial" w:cs="Arial"/>
                <w:i/>
                <w:iCs/>
                <w:color w:val="000000" w:themeColor="text1"/>
                <w:sz w:val="20"/>
                <w:szCs w:val="20"/>
              </w:rPr>
              <w:t>Financije nakon krize: forenzika, etika, održivost</w:t>
            </w:r>
            <w:r w:rsidRPr="748E866F">
              <w:rPr>
                <w:rFonts w:ascii="Arial" w:eastAsia="Arial" w:hAnsi="Arial" w:cs="Arial"/>
                <w:color w:val="000000" w:themeColor="text1"/>
                <w:sz w:val="20"/>
                <w:szCs w:val="20"/>
              </w:rPr>
              <w:t>. Split: Ekonomski fakultet (</w:t>
            </w:r>
            <w:r w:rsidRPr="748E866F">
              <w:rPr>
                <w:rFonts w:ascii="Arial" w:eastAsia="Arial" w:hAnsi="Arial" w:cs="Arial"/>
                <w:color w:val="000000" w:themeColor="text1"/>
                <w:sz w:val="20"/>
                <w:szCs w:val="20"/>
                <w:lang w:val="en-GB"/>
              </w:rPr>
              <w:t>selected chapters</w:t>
            </w:r>
            <w:r w:rsidRPr="748E866F">
              <w:rPr>
                <w:rFonts w:ascii="Arial" w:eastAsia="Arial" w:hAnsi="Arial" w:cs="Arial"/>
                <w:color w:val="000000" w:themeColor="text1"/>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48DF98D7"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6A3066B7" w14:textId="0C3643CE" w:rsidR="001D0DC9" w:rsidRPr="004B6995" w:rsidRDefault="00FE29CA" w:rsidP="748E866F">
            <w:pPr>
              <w:tabs>
                <w:tab w:val="left" w:pos="2820"/>
              </w:tabs>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Merlin</w:t>
            </w:r>
            <w:r w:rsidR="748E866F" w:rsidRPr="748E866F">
              <w:rPr>
                <w:rFonts w:ascii="Arial" w:eastAsia="Arial" w:hAnsi="Arial" w:cs="Arial"/>
                <w:color w:val="000000" w:themeColor="text1"/>
                <w:sz w:val="20"/>
                <w:szCs w:val="20"/>
              </w:rPr>
              <w:t>/Internet</w:t>
            </w:r>
          </w:p>
        </w:tc>
      </w:tr>
      <w:tr w:rsidR="004B6995" w:rsidRPr="004B6995" w14:paraId="1242524E" w14:textId="77777777" w:rsidTr="748E866F">
        <w:trPr>
          <w:trHeight w:val="75"/>
        </w:trPr>
        <w:tc>
          <w:tcPr>
            <w:tcW w:w="1912" w:type="dxa"/>
            <w:vMerge/>
            <w:tcMar>
              <w:left w:w="57" w:type="dxa"/>
              <w:right w:w="57" w:type="dxa"/>
            </w:tcMar>
            <w:vAlign w:val="center"/>
          </w:tcPr>
          <w:p w14:paraId="110FFD37"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B9944DB"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Smaga</w:t>
            </w:r>
            <w:proofErr w:type="spellEnd"/>
            <w:r w:rsidRPr="748E866F">
              <w:rPr>
                <w:rFonts w:ascii="Arial" w:eastAsia="Arial" w:hAnsi="Arial" w:cs="Arial"/>
                <w:color w:val="000000" w:themeColor="text1"/>
                <w:sz w:val="20"/>
                <w:szCs w:val="20"/>
              </w:rPr>
              <w:t xml:space="preserve">, P. (2014) </w:t>
            </w:r>
            <w:proofErr w:type="spellStart"/>
            <w:r w:rsidRPr="748E866F">
              <w:rPr>
                <w:rFonts w:ascii="Arial" w:eastAsia="Arial" w:hAnsi="Arial" w:cs="Arial"/>
                <w:i/>
                <w:iCs/>
                <w:color w:val="000000" w:themeColor="text1"/>
                <w:sz w:val="20"/>
                <w:szCs w:val="20"/>
              </w:rPr>
              <w:t>The</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Concept</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of</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Systemic</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Risk</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The</w:t>
            </w:r>
            <w:proofErr w:type="spellEnd"/>
            <w:r w:rsidRPr="748E866F">
              <w:rPr>
                <w:rFonts w:ascii="Arial" w:eastAsia="Arial" w:hAnsi="Arial" w:cs="Arial"/>
                <w:color w:val="000000" w:themeColor="text1"/>
                <w:sz w:val="20"/>
                <w:szCs w:val="20"/>
              </w:rPr>
              <w:t xml:space="preserve"> London </w:t>
            </w:r>
            <w:proofErr w:type="spellStart"/>
            <w:r w:rsidRPr="748E866F">
              <w:rPr>
                <w:rFonts w:ascii="Arial" w:eastAsia="Arial" w:hAnsi="Arial" w:cs="Arial"/>
                <w:color w:val="000000" w:themeColor="text1"/>
                <w:sz w:val="20"/>
                <w:szCs w:val="20"/>
              </w:rPr>
              <w:t>School</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of</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Economics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Political</w:t>
            </w:r>
            <w:proofErr w:type="spellEnd"/>
            <w:r w:rsidRPr="748E866F">
              <w:rPr>
                <w:rFonts w:ascii="Arial" w:eastAsia="Arial" w:hAnsi="Arial" w:cs="Arial"/>
                <w:color w:val="000000" w:themeColor="text1"/>
                <w:sz w:val="20"/>
                <w:szCs w:val="20"/>
              </w:rPr>
              <w:t xml:space="preserve"> Science, </w:t>
            </w:r>
            <w:proofErr w:type="spellStart"/>
            <w:r w:rsidRPr="748E866F">
              <w:rPr>
                <w:rFonts w:ascii="Arial" w:eastAsia="Arial" w:hAnsi="Arial" w:cs="Arial"/>
                <w:color w:val="000000" w:themeColor="text1"/>
                <w:sz w:val="20"/>
                <w:szCs w:val="20"/>
              </w:rPr>
              <w:t>Systemic</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Risk</w:t>
            </w:r>
            <w:proofErr w:type="spellEnd"/>
            <w:r w:rsidRPr="748E866F">
              <w:rPr>
                <w:rFonts w:ascii="Arial" w:eastAsia="Arial" w:hAnsi="Arial" w:cs="Arial"/>
                <w:color w:val="000000" w:themeColor="text1"/>
                <w:sz w:val="20"/>
                <w:szCs w:val="20"/>
              </w:rPr>
              <w:t xml:space="preserve"> Centre </w:t>
            </w:r>
            <w:proofErr w:type="spellStart"/>
            <w:r w:rsidRPr="748E866F">
              <w:rPr>
                <w:rFonts w:ascii="Arial" w:eastAsia="Arial" w:hAnsi="Arial" w:cs="Arial"/>
                <w:color w:val="000000" w:themeColor="text1"/>
                <w:sz w:val="20"/>
                <w:szCs w:val="20"/>
              </w:rPr>
              <w:t>Special</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Paper</w:t>
            </w:r>
            <w:proofErr w:type="spellEnd"/>
            <w:r w:rsidRPr="748E866F">
              <w:rPr>
                <w:rFonts w:ascii="Arial" w:eastAsia="Arial" w:hAnsi="Arial" w:cs="Arial"/>
                <w:color w:val="000000" w:themeColor="text1"/>
                <w:sz w:val="20"/>
                <w:szCs w:val="20"/>
              </w:rPr>
              <w:t>, No. 5, August.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D40D498"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4EBCA809" w14:textId="1FE2EE19" w:rsidR="001D0DC9" w:rsidRPr="004B6995" w:rsidRDefault="00FE29CA" w:rsidP="748E866F">
            <w:pPr>
              <w:tabs>
                <w:tab w:val="left" w:pos="2820"/>
              </w:tabs>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Merlin</w:t>
            </w:r>
            <w:r w:rsidR="748E866F" w:rsidRPr="748E866F">
              <w:rPr>
                <w:rFonts w:ascii="Arial" w:eastAsia="Arial" w:hAnsi="Arial" w:cs="Arial"/>
                <w:color w:val="000000" w:themeColor="text1"/>
                <w:sz w:val="20"/>
                <w:szCs w:val="20"/>
              </w:rPr>
              <w:t>/Internet</w:t>
            </w:r>
          </w:p>
        </w:tc>
      </w:tr>
      <w:tr w:rsidR="004B6995" w:rsidRPr="004B6995" w14:paraId="67A3FB96" w14:textId="77777777" w:rsidTr="748E866F">
        <w:trPr>
          <w:trHeight w:val="75"/>
        </w:trPr>
        <w:tc>
          <w:tcPr>
            <w:tcW w:w="1912" w:type="dxa"/>
            <w:vMerge/>
            <w:tcMar>
              <w:left w:w="57" w:type="dxa"/>
              <w:right w:w="57" w:type="dxa"/>
            </w:tcMar>
            <w:vAlign w:val="center"/>
          </w:tcPr>
          <w:p w14:paraId="6B699379"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272FFD3" w14:textId="682E5897" w:rsidR="001D0DC9" w:rsidRPr="00FE29CA" w:rsidRDefault="748E866F" w:rsidP="748E866F">
            <w:pPr>
              <w:numPr>
                <w:ilvl w:val="0"/>
                <w:numId w:val="16"/>
              </w:numPr>
              <w:tabs>
                <w:tab w:val="left" w:pos="2820"/>
              </w:tabs>
              <w:spacing w:after="0" w:line="240" w:lineRule="auto"/>
              <w:jc w:val="both"/>
              <w:rPr>
                <w:rFonts w:ascii="Arial" w:eastAsia="Arial" w:hAnsi="Arial" w:cs="Arial"/>
                <w:sz w:val="20"/>
                <w:szCs w:val="20"/>
              </w:rPr>
            </w:pPr>
            <w:r w:rsidRPr="00FE29CA">
              <w:rPr>
                <w:rFonts w:ascii="Arial" w:eastAsia="Arial" w:hAnsi="Arial" w:cs="Arial"/>
                <w:sz w:val="20"/>
                <w:szCs w:val="20"/>
              </w:rPr>
              <w:t xml:space="preserve">Rose, P. S., </w:t>
            </w:r>
            <w:proofErr w:type="spellStart"/>
            <w:r w:rsidRPr="00FE29CA">
              <w:rPr>
                <w:rFonts w:ascii="Arial" w:eastAsia="Arial" w:hAnsi="Arial" w:cs="Arial"/>
                <w:sz w:val="20"/>
                <w:szCs w:val="20"/>
              </w:rPr>
              <w:t>Hudgins</w:t>
            </w:r>
            <w:proofErr w:type="spellEnd"/>
            <w:r w:rsidRPr="00FE29CA">
              <w:rPr>
                <w:rFonts w:ascii="Arial" w:eastAsia="Arial" w:hAnsi="Arial" w:cs="Arial"/>
                <w:sz w:val="20"/>
                <w:szCs w:val="20"/>
              </w:rPr>
              <w:t xml:space="preserve">, S. C. (2015) </w:t>
            </w:r>
            <w:r w:rsidRPr="00FE29CA">
              <w:rPr>
                <w:rFonts w:ascii="Arial" w:eastAsia="Arial" w:hAnsi="Arial" w:cs="Arial"/>
                <w:i/>
                <w:iCs/>
                <w:sz w:val="20"/>
                <w:szCs w:val="20"/>
              </w:rPr>
              <w:t>Upravljanje bankama i financijske usluge</w:t>
            </w:r>
            <w:r w:rsidRPr="00FE29CA">
              <w:rPr>
                <w:rFonts w:ascii="Arial" w:eastAsia="Arial" w:hAnsi="Arial" w:cs="Arial"/>
                <w:sz w:val="20"/>
                <w:szCs w:val="20"/>
              </w:rPr>
              <w:t xml:space="preserve">. Zagreb: MATE.   </w:t>
            </w:r>
          </w:p>
          <w:p w14:paraId="5A24FC82" w14:textId="5AF74F3C" w:rsidR="001D0DC9" w:rsidRPr="00FE29CA" w:rsidRDefault="748E866F" w:rsidP="748E866F">
            <w:pPr>
              <w:numPr>
                <w:ilvl w:val="0"/>
                <w:numId w:val="16"/>
              </w:numPr>
              <w:tabs>
                <w:tab w:val="left" w:pos="2820"/>
              </w:tabs>
              <w:spacing w:after="0" w:line="240" w:lineRule="auto"/>
              <w:jc w:val="both"/>
              <w:rPr>
                <w:rFonts w:ascii="Arial" w:eastAsia="Arial" w:hAnsi="Arial" w:cs="Arial"/>
                <w:sz w:val="20"/>
                <w:szCs w:val="20"/>
              </w:rPr>
            </w:pPr>
            <w:r w:rsidRPr="00FE29CA">
              <w:rPr>
                <w:rFonts w:ascii="Arial" w:eastAsia="Arial" w:hAnsi="Arial" w:cs="Arial"/>
                <w:sz w:val="20"/>
                <w:szCs w:val="20"/>
              </w:rPr>
              <w:t xml:space="preserve">Rose, P. S., </w:t>
            </w:r>
            <w:proofErr w:type="spellStart"/>
            <w:r w:rsidRPr="00FE29CA">
              <w:rPr>
                <w:rFonts w:ascii="Arial" w:eastAsia="Arial" w:hAnsi="Arial" w:cs="Arial"/>
                <w:sz w:val="20"/>
                <w:szCs w:val="20"/>
              </w:rPr>
              <w:t>Hudgins</w:t>
            </w:r>
            <w:proofErr w:type="spellEnd"/>
            <w:r w:rsidRPr="00FE29CA">
              <w:rPr>
                <w:rFonts w:ascii="Arial" w:eastAsia="Arial" w:hAnsi="Arial" w:cs="Arial"/>
                <w:sz w:val="20"/>
                <w:szCs w:val="20"/>
              </w:rPr>
              <w:t xml:space="preserve">, S. C. (2013) </w:t>
            </w:r>
            <w:r w:rsidRPr="00FE29CA">
              <w:rPr>
                <w:rFonts w:ascii="Arial" w:eastAsia="Arial" w:hAnsi="Arial" w:cs="Arial"/>
                <w:i/>
                <w:iCs/>
                <w:sz w:val="20"/>
                <w:szCs w:val="20"/>
              </w:rPr>
              <w:t xml:space="preserve">Bank Management &amp; Financial </w:t>
            </w:r>
            <w:proofErr w:type="spellStart"/>
            <w:r w:rsidRPr="00FE29CA">
              <w:rPr>
                <w:rFonts w:ascii="Arial" w:eastAsia="Arial" w:hAnsi="Arial" w:cs="Arial"/>
                <w:i/>
                <w:iCs/>
                <w:sz w:val="20"/>
                <w:szCs w:val="20"/>
              </w:rPr>
              <w:t>Services</w:t>
            </w:r>
            <w:proofErr w:type="spellEnd"/>
            <w:r w:rsidRPr="00FE29CA">
              <w:rPr>
                <w:rFonts w:ascii="Arial" w:eastAsia="Arial" w:hAnsi="Arial" w:cs="Arial"/>
                <w:sz w:val="20"/>
                <w:szCs w:val="20"/>
              </w:rPr>
              <w:t xml:space="preserve">. USA: </w:t>
            </w:r>
            <w:proofErr w:type="spellStart"/>
            <w:r w:rsidRPr="00FE29CA">
              <w:rPr>
                <w:rFonts w:ascii="Arial" w:eastAsia="Arial" w:hAnsi="Arial" w:cs="Arial"/>
                <w:sz w:val="20"/>
                <w:szCs w:val="20"/>
              </w:rPr>
              <w:t>McGraw-Hill</w:t>
            </w:r>
            <w:proofErr w:type="spellEnd"/>
            <w:r w:rsidRPr="00FE29CA">
              <w:rPr>
                <w:rFonts w:ascii="Arial" w:eastAsia="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1B87E3DE" w14:textId="60F655F5" w:rsidR="001D0DC9" w:rsidRPr="00FE29CA" w:rsidRDefault="748E866F" w:rsidP="748E866F">
            <w:pPr>
              <w:tabs>
                <w:tab w:val="left" w:pos="2820"/>
              </w:tabs>
              <w:spacing w:after="0" w:line="240" w:lineRule="auto"/>
              <w:jc w:val="center"/>
              <w:rPr>
                <w:rFonts w:ascii="Arial" w:eastAsia="Arial" w:hAnsi="Arial" w:cs="Arial"/>
                <w:sz w:val="20"/>
                <w:szCs w:val="20"/>
              </w:rPr>
            </w:pPr>
            <w:r w:rsidRPr="00FE29CA">
              <w:rPr>
                <w:rFonts w:ascii="Arial" w:eastAsia="Arial" w:hAnsi="Arial" w:cs="Arial"/>
                <w:sz w:val="20"/>
                <w:szCs w:val="20"/>
              </w:rPr>
              <w:t>12</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C480FE4" w14:textId="791468A3" w:rsidR="001D0DC9" w:rsidRPr="00FE29CA" w:rsidRDefault="00FE29CA" w:rsidP="748E866F">
            <w:pPr>
              <w:tabs>
                <w:tab w:val="left" w:pos="2820"/>
              </w:tabs>
              <w:spacing w:after="0" w:line="240" w:lineRule="auto"/>
              <w:jc w:val="center"/>
              <w:rPr>
                <w:rFonts w:ascii="Arial" w:eastAsia="Arial" w:hAnsi="Arial" w:cs="Arial"/>
                <w:strike/>
                <w:sz w:val="20"/>
                <w:szCs w:val="20"/>
              </w:rPr>
            </w:pPr>
            <w:r w:rsidRPr="00FE29CA">
              <w:rPr>
                <w:rFonts w:ascii="Arial" w:eastAsia="Arial" w:hAnsi="Arial" w:cs="Arial"/>
                <w:strike/>
                <w:sz w:val="20"/>
                <w:szCs w:val="20"/>
              </w:rPr>
              <w:t>/</w:t>
            </w:r>
          </w:p>
          <w:p w14:paraId="2E16C24C" w14:textId="05A13C44" w:rsidR="001D0DC9" w:rsidRPr="00FE29CA" w:rsidRDefault="001D0DC9" w:rsidP="748E866F">
            <w:pPr>
              <w:tabs>
                <w:tab w:val="left" w:pos="2820"/>
              </w:tabs>
              <w:spacing w:after="0" w:line="240" w:lineRule="auto"/>
              <w:jc w:val="center"/>
              <w:rPr>
                <w:rFonts w:ascii="Arial" w:eastAsia="Arial" w:hAnsi="Arial" w:cs="Arial"/>
                <w:sz w:val="20"/>
                <w:szCs w:val="20"/>
              </w:rPr>
            </w:pPr>
          </w:p>
          <w:p w14:paraId="4F64F08B" w14:textId="1EFF1EF1" w:rsidR="001D0DC9" w:rsidRPr="00FE29CA" w:rsidRDefault="001D0DC9" w:rsidP="748E866F">
            <w:pPr>
              <w:tabs>
                <w:tab w:val="left" w:pos="2820"/>
              </w:tabs>
              <w:spacing w:after="0" w:line="240" w:lineRule="auto"/>
              <w:jc w:val="center"/>
              <w:rPr>
                <w:rFonts w:ascii="Arial" w:eastAsia="Arial" w:hAnsi="Arial" w:cs="Arial"/>
                <w:sz w:val="20"/>
                <w:szCs w:val="20"/>
              </w:rPr>
            </w:pPr>
          </w:p>
        </w:tc>
      </w:tr>
      <w:tr w:rsidR="004B6995" w:rsidRPr="004B6995" w14:paraId="4605744F" w14:textId="77777777" w:rsidTr="748E866F">
        <w:trPr>
          <w:trHeight w:val="75"/>
        </w:trPr>
        <w:tc>
          <w:tcPr>
            <w:tcW w:w="1912" w:type="dxa"/>
            <w:vMerge/>
            <w:tcMar>
              <w:left w:w="57" w:type="dxa"/>
              <w:right w:w="57" w:type="dxa"/>
            </w:tcMar>
            <w:vAlign w:val="center"/>
          </w:tcPr>
          <w:p w14:paraId="3FE9F23F"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7468742" w14:textId="77777777" w:rsidR="001D0DC9" w:rsidRPr="004B6995" w:rsidRDefault="748E866F" w:rsidP="748E866F">
            <w:pPr>
              <w:pStyle w:val="Odlomakpopisa"/>
              <w:numPr>
                <w:ilvl w:val="0"/>
                <w:numId w:val="16"/>
              </w:numPr>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A. (2012) </w:t>
            </w:r>
            <w:r w:rsidRPr="748E866F">
              <w:rPr>
                <w:rFonts w:ascii="Arial" w:eastAsia="Arial" w:hAnsi="Arial" w:cs="Arial"/>
                <w:i/>
                <w:iCs/>
                <w:color w:val="000000" w:themeColor="text1"/>
                <w:sz w:val="20"/>
                <w:szCs w:val="20"/>
              </w:rPr>
              <w:t>Mala poduzeća, velike banke i nepremostive razlike u kreditnom odnosu: istina, mit ili izazov?</w:t>
            </w:r>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chapter</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Vidučić</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Lj</w:t>
            </w:r>
            <w:proofErr w:type="spellEnd"/>
            <w:r w:rsidRPr="748E866F">
              <w:rPr>
                <w:rFonts w:ascii="Arial" w:eastAsia="Arial" w:hAnsi="Arial" w:cs="Arial"/>
                <w:color w:val="000000" w:themeColor="text1"/>
                <w:sz w:val="20"/>
                <w:szCs w:val="20"/>
              </w:rPr>
              <w:t>.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Mala i srednja poduzeća – Financijska politika i ekonomsko – financijski okvir podrške, Split: Sveučilište u Splitu,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33-56.</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036E3D"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14:paraId="35E0DDFE" w14:textId="299CDB78" w:rsidR="001D0DC9" w:rsidRPr="004B6995" w:rsidRDefault="00FE29CA" w:rsidP="748E866F">
            <w:pPr>
              <w:tabs>
                <w:tab w:val="left" w:pos="2820"/>
              </w:tabs>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Merlin</w:t>
            </w:r>
            <w:r w:rsidR="748E866F" w:rsidRPr="748E866F">
              <w:rPr>
                <w:rFonts w:ascii="Arial" w:eastAsia="Arial" w:hAnsi="Arial" w:cs="Arial"/>
                <w:color w:val="000000" w:themeColor="text1"/>
                <w:sz w:val="20"/>
                <w:szCs w:val="20"/>
              </w:rPr>
              <w:t>/internet</w:t>
            </w:r>
          </w:p>
        </w:tc>
      </w:tr>
      <w:tr w:rsidR="004B6995" w:rsidRPr="004B6995" w14:paraId="04848FDC" w14:textId="77777777" w:rsidTr="748E866F">
        <w:trPr>
          <w:trHeight w:val="75"/>
        </w:trPr>
        <w:tc>
          <w:tcPr>
            <w:tcW w:w="1912" w:type="dxa"/>
            <w:vMerge/>
            <w:tcMar>
              <w:left w:w="57" w:type="dxa"/>
              <w:right w:w="57" w:type="dxa"/>
            </w:tcMar>
            <w:vAlign w:val="center"/>
          </w:tcPr>
          <w:p w14:paraId="1F72F646"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60C843BB" w14:textId="77777777" w:rsidR="001D0DC9" w:rsidRPr="004B6995" w:rsidRDefault="748E866F" w:rsidP="748E866F">
            <w:pPr>
              <w:pStyle w:val="Odlomakpopisa"/>
              <w:numPr>
                <w:ilvl w:val="0"/>
                <w:numId w:val="16"/>
              </w:numPr>
              <w:spacing w:after="0" w:line="240" w:lineRule="auto"/>
              <w:ind w:left="357" w:hanging="357"/>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A.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Ercegovac, R. (2011) Credit </w:t>
            </w:r>
            <w:proofErr w:type="spellStart"/>
            <w:r w:rsidRPr="748E866F">
              <w:rPr>
                <w:rFonts w:ascii="Arial" w:eastAsia="Arial" w:hAnsi="Arial" w:cs="Arial"/>
                <w:color w:val="000000" w:themeColor="text1"/>
                <w:sz w:val="20"/>
                <w:szCs w:val="20"/>
              </w:rPr>
              <w:t>Rationing</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Financial </w:t>
            </w:r>
            <w:proofErr w:type="spellStart"/>
            <w:r w:rsidRPr="748E866F">
              <w:rPr>
                <w:rFonts w:ascii="Arial" w:eastAsia="Arial" w:hAnsi="Arial" w:cs="Arial"/>
                <w:color w:val="000000" w:themeColor="text1"/>
                <w:sz w:val="20"/>
                <w:szCs w:val="20"/>
              </w:rPr>
              <w:t>Distress</w:t>
            </w:r>
            <w:proofErr w:type="spellEnd"/>
            <w:r w:rsidRPr="748E866F">
              <w:rPr>
                <w:rFonts w:ascii="Arial" w:eastAsia="Arial" w:hAnsi="Arial" w:cs="Arial"/>
                <w:color w:val="000000" w:themeColor="text1"/>
                <w:sz w:val="20"/>
                <w:szCs w:val="20"/>
              </w:rPr>
              <w:t xml:space="preserve">: Croatia </w:t>
            </w:r>
            <w:proofErr w:type="spellStart"/>
            <w:r w:rsidRPr="748E866F">
              <w:rPr>
                <w:rFonts w:ascii="Arial" w:eastAsia="Arial" w:hAnsi="Arial" w:cs="Arial"/>
                <w:color w:val="000000" w:themeColor="text1"/>
                <w:sz w:val="20"/>
                <w:szCs w:val="20"/>
              </w:rPr>
              <w:t>SMEs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Finance</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Approach</w:t>
            </w:r>
            <w:proofErr w:type="spellEnd"/>
            <w:r w:rsidRPr="748E866F">
              <w:rPr>
                <w:rFonts w:ascii="Arial" w:eastAsia="Arial" w:hAnsi="Arial" w:cs="Arial"/>
                <w:color w:val="000000" w:themeColor="text1"/>
                <w:sz w:val="20"/>
                <w:szCs w:val="20"/>
              </w:rPr>
              <w:t xml:space="preserve">, </w:t>
            </w:r>
            <w:r w:rsidRPr="748E866F">
              <w:rPr>
                <w:rFonts w:ascii="Arial" w:eastAsia="Arial" w:hAnsi="Arial" w:cs="Arial"/>
                <w:i/>
                <w:iCs/>
                <w:color w:val="000000" w:themeColor="text1"/>
                <w:sz w:val="20"/>
                <w:szCs w:val="20"/>
              </w:rPr>
              <w:t xml:space="preserve">International Journal </w:t>
            </w:r>
            <w:proofErr w:type="spellStart"/>
            <w:r w:rsidRPr="748E866F">
              <w:rPr>
                <w:rFonts w:ascii="Arial" w:eastAsia="Arial" w:hAnsi="Arial" w:cs="Arial"/>
                <w:i/>
                <w:iCs/>
                <w:color w:val="000000" w:themeColor="text1"/>
                <w:sz w:val="20"/>
                <w:szCs w:val="20"/>
              </w:rPr>
              <w:t>of</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Law</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and</w:t>
            </w:r>
            <w:proofErr w:type="spellEnd"/>
            <w:r w:rsidRPr="748E866F">
              <w:rPr>
                <w:rFonts w:ascii="Arial" w:eastAsia="Arial" w:hAnsi="Arial" w:cs="Arial"/>
                <w:i/>
                <w:iCs/>
                <w:color w:val="000000" w:themeColor="text1"/>
                <w:sz w:val="20"/>
                <w:szCs w:val="20"/>
              </w:rPr>
              <w:t xml:space="preserve"> Management</w:t>
            </w:r>
            <w:r w:rsidRPr="748E866F">
              <w:rPr>
                <w:rFonts w:ascii="Arial" w:eastAsia="Arial" w:hAnsi="Arial" w:cs="Arial"/>
                <w:color w:val="000000" w:themeColor="text1"/>
                <w:sz w:val="20"/>
                <w:szCs w:val="20"/>
              </w:rPr>
              <w:t xml:space="preserve">, Vol. 53, No. 1,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62 – 84.</w:t>
            </w:r>
          </w:p>
        </w:tc>
        <w:tc>
          <w:tcPr>
            <w:tcW w:w="1244" w:type="dxa"/>
            <w:gridSpan w:val="2"/>
            <w:tcBorders>
              <w:top w:val="single" w:sz="8" w:space="0" w:color="auto"/>
              <w:left w:val="single" w:sz="8" w:space="0" w:color="auto"/>
              <w:right w:val="single" w:sz="8" w:space="0" w:color="auto"/>
            </w:tcBorders>
            <w:tcMar>
              <w:left w:w="57" w:type="dxa"/>
              <w:right w:w="57" w:type="dxa"/>
            </w:tcMar>
          </w:tcPr>
          <w:p w14:paraId="7AF1B20C"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89886E6" w14:textId="1C3904BC" w:rsidR="001D0DC9" w:rsidRPr="004B6995" w:rsidRDefault="00FE29CA" w:rsidP="748E866F">
            <w:pPr>
              <w:tabs>
                <w:tab w:val="left" w:pos="2820"/>
              </w:tabs>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Merlin</w:t>
            </w:r>
          </w:p>
        </w:tc>
      </w:tr>
      <w:tr w:rsidR="004B6995" w:rsidRPr="004B6995" w14:paraId="4E9DB277" w14:textId="77777777" w:rsidTr="748E866F">
        <w:trPr>
          <w:trHeight w:val="75"/>
        </w:trPr>
        <w:tc>
          <w:tcPr>
            <w:tcW w:w="1912" w:type="dxa"/>
            <w:vMerge/>
            <w:tcMar>
              <w:left w:w="57" w:type="dxa"/>
              <w:right w:w="57" w:type="dxa"/>
            </w:tcMar>
            <w:vAlign w:val="center"/>
          </w:tcPr>
          <w:p w14:paraId="08CE6F91"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29DE717E" w14:textId="77777777" w:rsidR="001D0DC9" w:rsidRPr="004B6995" w:rsidRDefault="748E866F" w:rsidP="748E866F">
            <w:pPr>
              <w:pStyle w:val="Odlomakpopisa"/>
              <w:numPr>
                <w:ilvl w:val="0"/>
                <w:numId w:val="16"/>
              </w:numPr>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(2015) Kontroverze regulacije banaka kroz kapitalne zahtjeve, </w:t>
            </w:r>
            <w:r w:rsidRPr="748E866F">
              <w:rPr>
                <w:rFonts w:ascii="Arial" w:eastAsia="Arial" w:hAnsi="Arial" w:cs="Arial"/>
                <w:i/>
                <w:iCs/>
                <w:color w:val="000000" w:themeColor="text1"/>
                <w:sz w:val="20"/>
                <w:szCs w:val="20"/>
              </w:rPr>
              <w:t>Ekonomski pregled</w:t>
            </w:r>
            <w:r w:rsidRPr="748E866F">
              <w:rPr>
                <w:rFonts w:ascii="Arial" w:eastAsia="Arial" w:hAnsi="Arial" w:cs="Arial"/>
                <w:color w:val="000000" w:themeColor="text1"/>
                <w:sz w:val="20"/>
                <w:szCs w:val="20"/>
              </w:rPr>
              <w:t xml:space="preserve">, Vol. 66, No. 2,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156-176.</w:t>
            </w:r>
          </w:p>
        </w:tc>
        <w:tc>
          <w:tcPr>
            <w:tcW w:w="1244" w:type="dxa"/>
            <w:gridSpan w:val="2"/>
            <w:tcBorders>
              <w:top w:val="single" w:sz="8" w:space="0" w:color="auto"/>
              <w:left w:val="single" w:sz="8" w:space="0" w:color="auto"/>
              <w:right w:val="single" w:sz="8" w:space="0" w:color="auto"/>
            </w:tcBorders>
            <w:tcMar>
              <w:left w:w="57" w:type="dxa"/>
              <w:right w:w="57" w:type="dxa"/>
            </w:tcMar>
          </w:tcPr>
          <w:p w14:paraId="56B20A0C"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0F02466" w14:textId="7C97C2C1" w:rsidR="001D0DC9" w:rsidRPr="004B6995" w:rsidRDefault="00FE29CA" w:rsidP="748E866F">
            <w:pPr>
              <w:tabs>
                <w:tab w:val="left" w:pos="2820"/>
              </w:tabs>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Merlin</w:t>
            </w:r>
            <w:r w:rsidR="748E866F" w:rsidRPr="748E866F">
              <w:rPr>
                <w:rFonts w:ascii="Arial" w:eastAsia="Arial" w:hAnsi="Arial" w:cs="Arial"/>
                <w:color w:val="000000" w:themeColor="text1"/>
                <w:sz w:val="20"/>
                <w:szCs w:val="20"/>
              </w:rPr>
              <w:t>/Internet</w:t>
            </w:r>
          </w:p>
        </w:tc>
      </w:tr>
      <w:tr w:rsidR="004B6995" w:rsidRPr="004B6995" w14:paraId="712515F2" w14:textId="77777777" w:rsidTr="748E866F">
        <w:trPr>
          <w:trHeight w:val="75"/>
        </w:trPr>
        <w:tc>
          <w:tcPr>
            <w:tcW w:w="1912" w:type="dxa"/>
            <w:vMerge/>
            <w:tcMar>
              <w:left w:w="57" w:type="dxa"/>
              <w:right w:w="57" w:type="dxa"/>
            </w:tcMar>
            <w:vAlign w:val="center"/>
          </w:tcPr>
          <w:p w14:paraId="61CDCEAD"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39692A02" w14:textId="77777777" w:rsidR="001D0DC9" w:rsidRPr="004B6995" w:rsidRDefault="748E866F" w:rsidP="748E866F">
            <w:pPr>
              <w:pStyle w:val="Odlomakpopisa"/>
              <w:numPr>
                <w:ilvl w:val="0"/>
                <w:numId w:val="16"/>
              </w:numPr>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A.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Ercegovac, R. (2011)</w:t>
            </w:r>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Liquidity</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Risk</w:t>
            </w:r>
            <w:proofErr w:type="spellEnd"/>
            <w:r w:rsidRPr="748E866F">
              <w:rPr>
                <w:rFonts w:ascii="Arial" w:eastAsia="Arial" w:hAnsi="Arial" w:cs="Arial"/>
                <w:i/>
                <w:iCs/>
                <w:color w:val="000000" w:themeColor="text1"/>
                <w:sz w:val="20"/>
                <w:szCs w:val="20"/>
              </w:rPr>
              <w:t xml:space="preserve"> Management </w:t>
            </w:r>
            <w:proofErr w:type="spellStart"/>
            <w:r w:rsidRPr="748E866F">
              <w:rPr>
                <w:rFonts w:ascii="Arial" w:eastAsia="Arial" w:hAnsi="Arial" w:cs="Arial"/>
                <w:i/>
                <w:iCs/>
                <w:color w:val="000000" w:themeColor="text1"/>
                <w:sz w:val="20"/>
                <w:szCs w:val="20"/>
              </w:rPr>
              <w:t>Paradox</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Contemporary</w:t>
            </w:r>
            <w:proofErr w:type="spellEnd"/>
            <w:r w:rsidRPr="748E866F">
              <w:rPr>
                <w:rFonts w:ascii="Arial" w:eastAsia="Arial" w:hAnsi="Arial" w:cs="Arial"/>
                <w:i/>
                <w:iCs/>
                <w:color w:val="000000" w:themeColor="text1"/>
                <w:sz w:val="20"/>
                <w:szCs w:val="20"/>
              </w:rPr>
              <w:t xml:space="preserve"> Banking (Re)</w:t>
            </w:r>
            <w:proofErr w:type="spellStart"/>
            <w:r w:rsidRPr="748E866F">
              <w:rPr>
                <w:rFonts w:ascii="Arial" w:eastAsia="Arial" w:hAnsi="Arial" w:cs="Arial"/>
                <w:i/>
                <w:iCs/>
                <w:color w:val="000000" w:themeColor="text1"/>
                <w:sz w:val="20"/>
                <w:szCs w:val="20"/>
              </w:rPr>
              <w:t>regulation</w:t>
            </w:r>
            <w:proofErr w:type="spellEnd"/>
            <w:r w:rsidRPr="748E866F">
              <w:rPr>
                <w:rFonts w:ascii="Arial" w:eastAsia="Arial" w:hAnsi="Arial" w:cs="Arial"/>
                <w:color w:val="000000" w:themeColor="text1"/>
                <w:sz w:val="20"/>
                <w:szCs w:val="20"/>
              </w:rPr>
              <w:t xml:space="preserve">, Global Business &amp; </w:t>
            </w:r>
            <w:proofErr w:type="spellStart"/>
            <w:r w:rsidRPr="748E866F">
              <w:rPr>
                <w:rFonts w:ascii="Arial" w:eastAsia="Arial" w:hAnsi="Arial" w:cs="Arial"/>
                <w:color w:val="000000" w:themeColor="text1"/>
                <w:sz w:val="20"/>
                <w:szCs w:val="20"/>
              </w:rPr>
              <w:t>Economics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Anthology</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Volume</w:t>
            </w:r>
            <w:proofErr w:type="spellEnd"/>
            <w:r w:rsidRPr="748E866F">
              <w:rPr>
                <w:rFonts w:ascii="Arial" w:eastAsia="Arial" w:hAnsi="Arial" w:cs="Arial"/>
                <w:color w:val="000000" w:themeColor="text1"/>
                <w:sz w:val="20"/>
                <w:szCs w:val="20"/>
              </w:rPr>
              <w:t xml:space="preserve"> II, </w:t>
            </w:r>
            <w:proofErr w:type="spellStart"/>
            <w:r w:rsidRPr="748E866F">
              <w:rPr>
                <w:rFonts w:ascii="Arial" w:eastAsia="Arial" w:hAnsi="Arial" w:cs="Arial"/>
                <w:color w:val="000000" w:themeColor="text1"/>
                <w:sz w:val="20"/>
                <w:szCs w:val="20"/>
              </w:rPr>
              <w:t>Issue</w:t>
            </w:r>
            <w:proofErr w:type="spellEnd"/>
            <w:r w:rsidRPr="748E866F">
              <w:rPr>
                <w:rFonts w:ascii="Arial" w:eastAsia="Arial" w:hAnsi="Arial" w:cs="Arial"/>
                <w:color w:val="000000" w:themeColor="text1"/>
                <w:sz w:val="20"/>
                <w:szCs w:val="20"/>
              </w:rPr>
              <w:t xml:space="preserve"> 2, </w:t>
            </w:r>
            <w:proofErr w:type="spellStart"/>
            <w:r w:rsidRPr="748E866F">
              <w:rPr>
                <w:rFonts w:ascii="Arial" w:eastAsia="Arial" w:hAnsi="Arial" w:cs="Arial"/>
                <w:color w:val="000000" w:themeColor="text1"/>
                <w:sz w:val="20"/>
                <w:szCs w:val="20"/>
              </w:rPr>
              <w:t>December</w:t>
            </w:r>
            <w:proofErr w:type="spellEnd"/>
            <w:r w:rsidRPr="748E866F">
              <w:rPr>
                <w:rFonts w:ascii="Arial" w:eastAsia="Arial" w:hAnsi="Arial" w:cs="Arial"/>
                <w:color w:val="000000" w:themeColor="text1"/>
                <w:sz w:val="20"/>
                <w:szCs w:val="20"/>
              </w:rPr>
              <w:t xml:space="preserve">, Business &amp; </w:t>
            </w:r>
            <w:proofErr w:type="spellStart"/>
            <w:r w:rsidRPr="748E866F">
              <w:rPr>
                <w:rFonts w:ascii="Arial" w:eastAsia="Arial" w:hAnsi="Arial" w:cs="Arial"/>
                <w:color w:val="000000" w:themeColor="text1"/>
                <w:sz w:val="20"/>
                <w:szCs w:val="20"/>
              </w:rPr>
              <w:t>Economics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Society</w:t>
            </w:r>
            <w:proofErr w:type="spellEnd"/>
            <w:r w:rsidRPr="748E866F">
              <w:rPr>
                <w:rFonts w:ascii="Arial" w:eastAsia="Arial" w:hAnsi="Arial" w:cs="Arial"/>
                <w:color w:val="000000" w:themeColor="text1"/>
                <w:sz w:val="20"/>
                <w:szCs w:val="20"/>
              </w:rPr>
              <w:t xml:space="preserve"> International, </w:t>
            </w:r>
            <w:proofErr w:type="spellStart"/>
            <w:r w:rsidRPr="748E866F">
              <w:rPr>
                <w:rFonts w:ascii="Arial" w:eastAsia="Arial" w:hAnsi="Arial" w:cs="Arial"/>
                <w:color w:val="000000" w:themeColor="text1"/>
                <w:sz w:val="20"/>
                <w:szCs w:val="20"/>
              </w:rPr>
              <w:t>Worcester</w:t>
            </w:r>
            <w:proofErr w:type="spellEnd"/>
            <w:r w:rsidRPr="748E866F">
              <w:rPr>
                <w:rFonts w:ascii="Arial" w:eastAsia="Arial" w:hAnsi="Arial" w:cs="Arial"/>
                <w:color w:val="000000" w:themeColor="text1"/>
                <w:sz w:val="20"/>
                <w:szCs w:val="20"/>
              </w:rPr>
              <w:t xml:space="preserve">, MA, USA,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436-449</w:t>
            </w:r>
          </w:p>
        </w:tc>
        <w:tc>
          <w:tcPr>
            <w:tcW w:w="1244" w:type="dxa"/>
            <w:gridSpan w:val="2"/>
            <w:tcBorders>
              <w:top w:val="single" w:sz="8" w:space="0" w:color="auto"/>
              <w:left w:val="single" w:sz="8" w:space="0" w:color="auto"/>
              <w:right w:val="single" w:sz="8" w:space="0" w:color="auto"/>
            </w:tcBorders>
            <w:tcMar>
              <w:left w:w="57" w:type="dxa"/>
              <w:right w:w="57" w:type="dxa"/>
            </w:tcMar>
          </w:tcPr>
          <w:p w14:paraId="0ACA848F"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5AE492D5" w14:textId="09DCF8F0" w:rsidR="001D0DC9" w:rsidRPr="004B6995" w:rsidRDefault="00FE29CA" w:rsidP="748E866F">
            <w:pPr>
              <w:tabs>
                <w:tab w:val="left" w:pos="2820"/>
              </w:tabs>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Merlin</w:t>
            </w:r>
          </w:p>
        </w:tc>
      </w:tr>
      <w:tr w:rsidR="004B6995" w:rsidRPr="004B6995" w14:paraId="58A0DBE2" w14:textId="77777777" w:rsidTr="748E866F">
        <w:trPr>
          <w:trHeight w:val="75"/>
        </w:trPr>
        <w:tc>
          <w:tcPr>
            <w:tcW w:w="1912" w:type="dxa"/>
            <w:vMerge/>
            <w:tcMar>
              <w:left w:w="57" w:type="dxa"/>
              <w:right w:w="57" w:type="dxa"/>
            </w:tcMar>
            <w:vAlign w:val="center"/>
          </w:tcPr>
          <w:p w14:paraId="6BB9E253"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4EC8981F"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t xml:space="preserve">Kundid Novokmet, A. (2019) </w:t>
            </w:r>
            <w:r w:rsidRPr="748E866F">
              <w:rPr>
                <w:rFonts w:ascii="Arial" w:eastAsia="Arial" w:hAnsi="Arial" w:cs="Arial"/>
                <w:i/>
                <w:iCs/>
                <w:color w:val="000000" w:themeColor="text1"/>
                <w:sz w:val="20"/>
                <w:szCs w:val="20"/>
              </w:rPr>
              <w:t>Zdravlje bankarskog sektora</w:t>
            </w:r>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chapter</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Rimac Smiljanić, A., Šimić Šarić, M. i Visković, J. (</w:t>
            </w:r>
            <w:proofErr w:type="spellStart"/>
            <w:r w:rsidRPr="748E866F">
              <w:rPr>
                <w:rFonts w:ascii="Arial" w:eastAsia="Arial" w:hAnsi="Arial" w:cs="Arial"/>
                <w:color w:val="000000" w:themeColor="text1"/>
                <w:sz w:val="20"/>
                <w:szCs w:val="20"/>
              </w:rPr>
              <w:t>eds</w:t>
            </w:r>
            <w:proofErr w:type="spellEnd"/>
            <w:r w:rsidRPr="748E866F">
              <w:rPr>
                <w:rFonts w:ascii="Arial" w:eastAsia="Arial" w:hAnsi="Arial" w:cs="Arial"/>
                <w:color w:val="000000" w:themeColor="text1"/>
                <w:sz w:val="20"/>
                <w:szCs w:val="20"/>
              </w:rPr>
              <w:t xml:space="preserve">.) Financijska kretanja – najnoviji događaji i perspektive, Split: Sveučilište u Splitu, Ekonomski fakultet,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197-220.</w:t>
            </w:r>
          </w:p>
        </w:tc>
        <w:tc>
          <w:tcPr>
            <w:tcW w:w="1244" w:type="dxa"/>
            <w:gridSpan w:val="2"/>
            <w:tcBorders>
              <w:top w:val="single" w:sz="8" w:space="0" w:color="auto"/>
              <w:left w:val="single" w:sz="8" w:space="0" w:color="auto"/>
              <w:right w:val="single" w:sz="8" w:space="0" w:color="auto"/>
            </w:tcBorders>
            <w:tcMar>
              <w:left w:w="57" w:type="dxa"/>
              <w:right w:w="57" w:type="dxa"/>
            </w:tcMar>
          </w:tcPr>
          <w:p w14:paraId="0E037CBC"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7BA1C6A" w14:textId="25E9D71B" w:rsidR="001D0DC9" w:rsidRPr="004B6995" w:rsidRDefault="00FE29CA" w:rsidP="748E866F">
            <w:pPr>
              <w:tabs>
                <w:tab w:val="left" w:pos="2820"/>
              </w:tabs>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Merlin</w:t>
            </w:r>
            <w:r w:rsidR="748E866F" w:rsidRPr="748E866F">
              <w:rPr>
                <w:rFonts w:ascii="Arial" w:eastAsia="Arial" w:hAnsi="Arial" w:cs="Arial"/>
                <w:color w:val="000000" w:themeColor="text1"/>
                <w:sz w:val="20"/>
                <w:szCs w:val="20"/>
              </w:rPr>
              <w:t>/Internet</w:t>
            </w:r>
          </w:p>
        </w:tc>
      </w:tr>
      <w:tr w:rsidR="004B6995" w:rsidRPr="004B6995" w14:paraId="77670B6A" w14:textId="77777777" w:rsidTr="748E866F">
        <w:trPr>
          <w:trHeight w:val="75"/>
        </w:trPr>
        <w:tc>
          <w:tcPr>
            <w:tcW w:w="1912" w:type="dxa"/>
            <w:vMerge/>
            <w:tcMar>
              <w:left w:w="57" w:type="dxa"/>
              <w:right w:w="57" w:type="dxa"/>
            </w:tcMar>
            <w:vAlign w:val="center"/>
          </w:tcPr>
          <w:p w14:paraId="23DE523C" w14:textId="77777777" w:rsidR="001D0DC9" w:rsidRPr="004B6995" w:rsidRDefault="001D0DC9" w:rsidP="001D0DC9">
            <w:pPr>
              <w:numPr>
                <w:ilvl w:val="0"/>
                <w:numId w:val="5"/>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3D83524" w14:textId="77777777" w:rsidR="001D0DC9" w:rsidRPr="004B6995" w:rsidRDefault="748E866F" w:rsidP="748E866F">
            <w:pPr>
              <w:numPr>
                <w:ilvl w:val="0"/>
                <w:numId w:val="16"/>
              </w:numPr>
              <w:tabs>
                <w:tab w:val="left" w:pos="2820"/>
              </w:tabs>
              <w:spacing w:after="0" w:line="240" w:lineRule="auto"/>
              <w:jc w:val="both"/>
              <w:rPr>
                <w:rFonts w:ascii="Arial" w:eastAsia="Arial" w:hAnsi="Arial" w:cs="Arial"/>
                <w:color w:val="000000" w:themeColor="text1"/>
                <w:sz w:val="20"/>
                <w:szCs w:val="20"/>
                <w:lang w:val="en-GB"/>
              </w:rPr>
            </w:pPr>
            <w:r w:rsidRPr="748E866F">
              <w:rPr>
                <w:rFonts w:ascii="Arial" w:eastAsia="Arial" w:hAnsi="Arial" w:cs="Arial"/>
                <w:color w:val="000000" w:themeColor="text1"/>
                <w:sz w:val="20"/>
                <w:szCs w:val="20"/>
                <w:lang w:val="en-GB"/>
              </w:rPr>
              <w:t>Articles selected for discussion.</w:t>
            </w:r>
          </w:p>
        </w:tc>
        <w:tc>
          <w:tcPr>
            <w:tcW w:w="1244" w:type="dxa"/>
            <w:gridSpan w:val="2"/>
            <w:tcBorders>
              <w:left w:val="single" w:sz="8" w:space="0" w:color="auto"/>
              <w:right w:val="single" w:sz="8" w:space="0" w:color="auto"/>
            </w:tcBorders>
            <w:tcMar>
              <w:left w:w="57" w:type="dxa"/>
              <w:right w:w="57" w:type="dxa"/>
            </w:tcMar>
          </w:tcPr>
          <w:p w14:paraId="4EF1D05B" w14:textId="77777777" w:rsidR="001D0DC9" w:rsidRPr="004B6995" w:rsidRDefault="748E866F" w:rsidP="748E866F">
            <w:pPr>
              <w:tabs>
                <w:tab w:val="left" w:pos="2820"/>
              </w:tabs>
              <w:spacing w:after="0" w:line="240" w:lineRule="auto"/>
              <w:jc w:val="center"/>
              <w:rPr>
                <w:rFonts w:ascii="Arial" w:eastAsia="Arial" w:hAnsi="Arial" w:cs="Arial"/>
                <w:color w:val="000000" w:themeColor="text1"/>
                <w:sz w:val="20"/>
                <w:szCs w:val="20"/>
              </w:rPr>
            </w:pPr>
            <w:r w:rsidRPr="748E866F">
              <w:rPr>
                <w:rFonts w:ascii="Arial" w:eastAsia="Arial" w:hAnsi="Arial" w:cs="Arial"/>
                <w:color w:val="000000" w:themeColor="text1"/>
                <w:sz w:val="20"/>
                <w:szCs w:val="20"/>
              </w:rPr>
              <w:t>/</w:t>
            </w:r>
          </w:p>
        </w:tc>
        <w:tc>
          <w:tcPr>
            <w:tcW w:w="1518" w:type="dxa"/>
            <w:gridSpan w:val="4"/>
            <w:tcBorders>
              <w:left w:val="single" w:sz="8" w:space="0" w:color="auto"/>
              <w:right w:val="single" w:sz="12" w:space="0" w:color="auto"/>
            </w:tcBorders>
            <w:tcMar>
              <w:left w:w="57" w:type="dxa"/>
              <w:right w:w="57" w:type="dxa"/>
            </w:tcMar>
          </w:tcPr>
          <w:p w14:paraId="1A84136F" w14:textId="7AC25BB9" w:rsidR="001D0DC9" w:rsidRPr="004B6995" w:rsidRDefault="00FE29CA" w:rsidP="748E866F">
            <w:pPr>
              <w:tabs>
                <w:tab w:val="left" w:pos="2820"/>
              </w:tabs>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Merlin</w:t>
            </w:r>
          </w:p>
        </w:tc>
      </w:tr>
      <w:tr w:rsidR="004B6995" w:rsidRPr="004B6995" w14:paraId="4FC5A00A" w14:textId="77777777" w:rsidTr="748E866F">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1D0DC9" w:rsidRPr="004B6995" w:rsidRDefault="001D0DC9" w:rsidP="001D0DC9">
            <w:pPr>
              <w:tabs>
                <w:tab w:val="left" w:pos="567"/>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A1658CC" w14:textId="4CCAE140"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000000" w:themeColor="text1"/>
                <w:sz w:val="20"/>
                <w:szCs w:val="20"/>
              </w:rPr>
            </w:pPr>
            <w:proofErr w:type="spellStart"/>
            <w:r w:rsidRPr="748E866F">
              <w:rPr>
                <w:rFonts w:ascii="Arial" w:eastAsia="Arial" w:hAnsi="Arial" w:cs="Arial"/>
                <w:color w:val="000000" w:themeColor="text1"/>
                <w:sz w:val="20"/>
                <w:szCs w:val="20"/>
              </w:rPr>
              <w:t>Stiglitz</w:t>
            </w:r>
            <w:proofErr w:type="spellEnd"/>
            <w:r w:rsidRPr="748E866F">
              <w:rPr>
                <w:rFonts w:ascii="Arial" w:eastAsia="Arial" w:hAnsi="Arial" w:cs="Arial"/>
                <w:color w:val="000000" w:themeColor="text1"/>
                <w:sz w:val="20"/>
                <w:szCs w:val="20"/>
              </w:rPr>
              <w:t xml:space="preserve">, J. E., </w:t>
            </w:r>
            <w:proofErr w:type="spellStart"/>
            <w:r w:rsidRPr="748E866F">
              <w:rPr>
                <w:rFonts w:ascii="Arial" w:eastAsia="Arial" w:hAnsi="Arial" w:cs="Arial"/>
                <w:color w:val="000000" w:themeColor="text1"/>
                <w:sz w:val="20"/>
                <w:szCs w:val="20"/>
              </w:rPr>
              <w:t>Weiss</w:t>
            </w:r>
            <w:proofErr w:type="spellEnd"/>
            <w:r w:rsidRPr="748E866F">
              <w:rPr>
                <w:rFonts w:ascii="Arial" w:eastAsia="Arial" w:hAnsi="Arial" w:cs="Arial"/>
                <w:color w:val="000000" w:themeColor="text1"/>
                <w:sz w:val="20"/>
                <w:szCs w:val="20"/>
              </w:rPr>
              <w:t xml:space="preserve">, A. (1981) </w:t>
            </w:r>
            <w:r w:rsidRPr="748E866F">
              <w:rPr>
                <w:rFonts w:ascii="Arial" w:eastAsia="Arial" w:hAnsi="Arial" w:cs="Arial"/>
                <w:i/>
                <w:iCs/>
                <w:color w:val="000000" w:themeColor="text1"/>
                <w:sz w:val="20"/>
                <w:szCs w:val="20"/>
              </w:rPr>
              <w:t xml:space="preserve">Credit </w:t>
            </w:r>
            <w:proofErr w:type="spellStart"/>
            <w:r w:rsidRPr="748E866F">
              <w:rPr>
                <w:rFonts w:ascii="Arial" w:eastAsia="Arial" w:hAnsi="Arial" w:cs="Arial"/>
                <w:i/>
                <w:iCs/>
                <w:color w:val="000000" w:themeColor="text1"/>
                <w:sz w:val="20"/>
                <w:szCs w:val="20"/>
              </w:rPr>
              <w:t>Rationing</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Market</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with</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Imperfect</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Information</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The</w:t>
            </w:r>
            <w:proofErr w:type="spellEnd"/>
            <w:r w:rsidRPr="748E866F">
              <w:rPr>
                <w:rFonts w:ascii="Arial" w:eastAsia="Arial" w:hAnsi="Arial" w:cs="Arial"/>
                <w:color w:val="000000" w:themeColor="text1"/>
                <w:sz w:val="20"/>
                <w:szCs w:val="20"/>
              </w:rPr>
              <w:t xml:space="preserve"> American </w:t>
            </w:r>
            <w:proofErr w:type="spellStart"/>
            <w:r w:rsidRPr="748E866F">
              <w:rPr>
                <w:rFonts w:ascii="Arial" w:eastAsia="Arial" w:hAnsi="Arial" w:cs="Arial"/>
                <w:color w:val="000000" w:themeColor="text1"/>
                <w:sz w:val="20"/>
                <w:szCs w:val="20"/>
              </w:rPr>
              <w:t>Economic</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Review</w:t>
            </w:r>
            <w:proofErr w:type="spellEnd"/>
            <w:r w:rsidRPr="748E866F">
              <w:rPr>
                <w:rFonts w:ascii="Arial" w:eastAsia="Arial" w:hAnsi="Arial" w:cs="Arial"/>
                <w:color w:val="000000" w:themeColor="text1"/>
                <w:sz w:val="20"/>
                <w:szCs w:val="20"/>
              </w:rPr>
              <w:t xml:space="preserve">, Vol. 71, No. 3,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xml:space="preserve">. 393 – 410. </w:t>
            </w:r>
          </w:p>
          <w:p w14:paraId="46DD0FC3" w14:textId="4293174A" w:rsidR="001D0DC9" w:rsidRPr="00FE29CA" w:rsidRDefault="748E866F" w:rsidP="748E866F">
            <w:pPr>
              <w:pStyle w:val="Odlomakpopisa"/>
              <w:numPr>
                <w:ilvl w:val="0"/>
                <w:numId w:val="2"/>
              </w:numPr>
              <w:tabs>
                <w:tab w:val="left" w:pos="2820"/>
              </w:tabs>
              <w:spacing w:after="0" w:line="240" w:lineRule="auto"/>
              <w:jc w:val="both"/>
              <w:rPr>
                <w:rFonts w:ascii="Arial" w:eastAsia="Arial" w:hAnsi="Arial" w:cs="Arial"/>
                <w:sz w:val="20"/>
                <w:szCs w:val="20"/>
              </w:rPr>
            </w:pPr>
            <w:proofErr w:type="spellStart"/>
            <w:r w:rsidRPr="00FE29CA">
              <w:rPr>
                <w:rFonts w:ascii="Arial" w:eastAsia="Arial" w:hAnsi="Arial" w:cs="Arial"/>
                <w:sz w:val="20"/>
                <w:szCs w:val="20"/>
              </w:rPr>
              <w:t>Ayadi</w:t>
            </w:r>
            <w:proofErr w:type="spellEnd"/>
            <w:r w:rsidRPr="00FE29CA">
              <w:rPr>
                <w:rFonts w:ascii="Arial" w:eastAsia="Arial" w:hAnsi="Arial" w:cs="Arial"/>
                <w:sz w:val="20"/>
                <w:szCs w:val="20"/>
              </w:rPr>
              <w:t xml:space="preserve">, R., </w:t>
            </w:r>
            <w:proofErr w:type="spellStart"/>
            <w:r w:rsidRPr="00FE29CA">
              <w:rPr>
                <w:rFonts w:ascii="Arial" w:eastAsia="Arial" w:hAnsi="Arial" w:cs="Arial"/>
                <w:sz w:val="20"/>
                <w:szCs w:val="20"/>
              </w:rPr>
              <w:t>Cucinelli</w:t>
            </w:r>
            <w:proofErr w:type="spellEnd"/>
            <w:r w:rsidRPr="00FE29CA">
              <w:rPr>
                <w:rFonts w:ascii="Arial" w:eastAsia="Arial" w:hAnsi="Arial" w:cs="Arial"/>
                <w:sz w:val="20"/>
                <w:szCs w:val="20"/>
              </w:rPr>
              <w:t xml:space="preserve">, D., de </w:t>
            </w:r>
            <w:proofErr w:type="spellStart"/>
            <w:r w:rsidRPr="00FE29CA">
              <w:rPr>
                <w:rFonts w:ascii="Arial" w:eastAsia="Arial" w:hAnsi="Arial" w:cs="Arial"/>
                <w:sz w:val="20"/>
                <w:szCs w:val="20"/>
              </w:rPr>
              <w:t>Groen</w:t>
            </w:r>
            <w:proofErr w:type="spellEnd"/>
            <w:r w:rsidRPr="00FE29CA">
              <w:rPr>
                <w:rFonts w:ascii="Arial" w:eastAsia="Arial" w:hAnsi="Arial" w:cs="Arial"/>
                <w:sz w:val="20"/>
                <w:szCs w:val="20"/>
              </w:rPr>
              <w:t xml:space="preserve">, W. P. (2019) </w:t>
            </w:r>
            <w:r w:rsidRPr="00FE29CA">
              <w:rPr>
                <w:rFonts w:ascii="Arial" w:eastAsia="Arial" w:hAnsi="Arial" w:cs="Arial"/>
                <w:i/>
                <w:iCs/>
                <w:sz w:val="20"/>
                <w:szCs w:val="20"/>
              </w:rPr>
              <w:t xml:space="preserve">Banking Business </w:t>
            </w:r>
            <w:proofErr w:type="spellStart"/>
            <w:r w:rsidRPr="00FE29CA">
              <w:rPr>
                <w:rFonts w:ascii="Arial" w:eastAsia="Arial" w:hAnsi="Arial" w:cs="Arial"/>
                <w:i/>
                <w:iCs/>
                <w:sz w:val="20"/>
                <w:szCs w:val="20"/>
              </w:rPr>
              <w:t>Models</w:t>
            </w:r>
            <w:proofErr w:type="spellEnd"/>
            <w:r w:rsidRPr="00FE29CA">
              <w:rPr>
                <w:rFonts w:ascii="Arial" w:eastAsia="Arial" w:hAnsi="Arial" w:cs="Arial"/>
                <w:i/>
                <w:iCs/>
                <w:sz w:val="20"/>
                <w:szCs w:val="20"/>
              </w:rPr>
              <w:t xml:space="preserve"> Monitor – Europe: </w:t>
            </w:r>
            <w:proofErr w:type="spellStart"/>
            <w:r w:rsidRPr="00FE29CA">
              <w:rPr>
                <w:rFonts w:ascii="Arial" w:eastAsia="Arial" w:hAnsi="Arial" w:cs="Arial"/>
                <w:i/>
                <w:iCs/>
                <w:sz w:val="20"/>
                <w:szCs w:val="20"/>
              </w:rPr>
              <w:t>Performance</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Risk</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Response</w:t>
            </w:r>
            <w:proofErr w:type="spellEnd"/>
            <w:r w:rsidRPr="00FE29CA">
              <w:rPr>
                <w:rFonts w:ascii="Arial" w:eastAsia="Arial" w:hAnsi="Arial" w:cs="Arial"/>
                <w:i/>
                <w:iCs/>
                <w:sz w:val="20"/>
                <w:szCs w:val="20"/>
              </w:rPr>
              <w:t xml:space="preserve"> to </w:t>
            </w:r>
            <w:proofErr w:type="spellStart"/>
            <w:r w:rsidRPr="00FE29CA">
              <w:rPr>
                <w:rFonts w:ascii="Arial" w:eastAsia="Arial" w:hAnsi="Arial" w:cs="Arial"/>
                <w:i/>
                <w:iCs/>
                <w:sz w:val="20"/>
                <w:szCs w:val="20"/>
              </w:rPr>
              <w:t>Regulation</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and</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Resolution</w:t>
            </w:r>
            <w:proofErr w:type="spellEnd"/>
            <w:r w:rsidRPr="00FE29CA">
              <w:rPr>
                <w:rFonts w:ascii="Arial" w:eastAsia="Arial" w:hAnsi="Arial" w:cs="Arial"/>
                <w:i/>
                <w:iCs/>
                <w:sz w:val="20"/>
                <w:szCs w:val="20"/>
              </w:rPr>
              <w:t>: 2005-2017</w:t>
            </w:r>
            <w:r w:rsidRPr="00FE29CA">
              <w:rPr>
                <w:rFonts w:ascii="Arial" w:eastAsia="Arial" w:hAnsi="Arial" w:cs="Arial"/>
                <w:sz w:val="20"/>
                <w:szCs w:val="20"/>
              </w:rPr>
              <w:t xml:space="preserve">. </w:t>
            </w:r>
            <w:proofErr w:type="spellStart"/>
            <w:r w:rsidRPr="00FE29CA">
              <w:rPr>
                <w:rFonts w:ascii="Arial" w:eastAsia="Arial" w:hAnsi="Arial" w:cs="Arial"/>
                <w:sz w:val="20"/>
                <w:szCs w:val="20"/>
              </w:rPr>
              <w:t>Cass</w:t>
            </w:r>
            <w:proofErr w:type="spellEnd"/>
            <w:r w:rsidRPr="00FE29CA">
              <w:rPr>
                <w:rFonts w:ascii="Arial" w:eastAsia="Arial" w:hAnsi="Arial" w:cs="Arial"/>
                <w:sz w:val="20"/>
                <w:szCs w:val="20"/>
              </w:rPr>
              <w:t xml:space="preserve"> Business </w:t>
            </w:r>
            <w:proofErr w:type="spellStart"/>
            <w:r w:rsidRPr="00FE29CA">
              <w:rPr>
                <w:rFonts w:ascii="Arial" w:eastAsia="Arial" w:hAnsi="Arial" w:cs="Arial"/>
                <w:sz w:val="20"/>
                <w:szCs w:val="20"/>
              </w:rPr>
              <w:t>School</w:t>
            </w:r>
            <w:proofErr w:type="spellEnd"/>
            <w:r w:rsidRPr="00FE29CA">
              <w:rPr>
                <w:rFonts w:ascii="Arial" w:eastAsia="Arial" w:hAnsi="Arial" w:cs="Arial"/>
                <w:sz w:val="20"/>
                <w:szCs w:val="20"/>
              </w:rPr>
              <w:t>. https://www.ceps.eu/ceps-publications/banking-business-models-monitor-2019-europe/</w:t>
            </w:r>
          </w:p>
          <w:p w14:paraId="276EB621" w14:textId="784EBCE2" w:rsidR="001D0DC9" w:rsidRPr="00FE29CA" w:rsidRDefault="748E866F" w:rsidP="748E866F">
            <w:pPr>
              <w:pStyle w:val="Odlomakpopisa"/>
              <w:numPr>
                <w:ilvl w:val="0"/>
                <w:numId w:val="2"/>
              </w:numPr>
              <w:tabs>
                <w:tab w:val="left" w:pos="2820"/>
              </w:tabs>
              <w:spacing w:after="0" w:line="240" w:lineRule="auto"/>
              <w:jc w:val="both"/>
              <w:rPr>
                <w:rFonts w:ascii="Arial" w:eastAsia="Arial" w:hAnsi="Arial" w:cs="Arial"/>
                <w:sz w:val="20"/>
                <w:szCs w:val="20"/>
              </w:rPr>
            </w:pPr>
            <w:proofErr w:type="spellStart"/>
            <w:r w:rsidRPr="00FE29CA">
              <w:rPr>
                <w:rFonts w:ascii="Arial" w:eastAsia="Arial" w:hAnsi="Arial" w:cs="Arial"/>
                <w:sz w:val="20"/>
                <w:szCs w:val="20"/>
              </w:rPr>
              <w:t>Kjellman</w:t>
            </w:r>
            <w:proofErr w:type="spellEnd"/>
            <w:r w:rsidRPr="00FE29CA">
              <w:rPr>
                <w:rFonts w:ascii="Arial" w:eastAsia="Arial" w:hAnsi="Arial" w:cs="Arial"/>
                <w:sz w:val="20"/>
                <w:szCs w:val="20"/>
              </w:rPr>
              <w:t xml:space="preserve">, A., </w:t>
            </w:r>
            <w:proofErr w:type="spellStart"/>
            <w:r w:rsidRPr="00FE29CA">
              <w:rPr>
                <w:rFonts w:ascii="Arial" w:eastAsia="Arial" w:hAnsi="Arial" w:cs="Arial"/>
                <w:sz w:val="20"/>
                <w:szCs w:val="20"/>
              </w:rPr>
              <w:t>Kangas</w:t>
            </w:r>
            <w:proofErr w:type="spellEnd"/>
            <w:r w:rsidRPr="00FE29CA">
              <w:rPr>
                <w:rFonts w:ascii="Arial" w:eastAsia="Arial" w:hAnsi="Arial" w:cs="Arial"/>
                <w:sz w:val="20"/>
                <w:szCs w:val="20"/>
              </w:rPr>
              <w:t xml:space="preserve">, T., </w:t>
            </w:r>
            <w:proofErr w:type="spellStart"/>
            <w:r w:rsidRPr="00FE29CA">
              <w:rPr>
                <w:rFonts w:ascii="Arial" w:eastAsia="Arial" w:hAnsi="Arial" w:cs="Arial"/>
                <w:sz w:val="20"/>
                <w:szCs w:val="20"/>
              </w:rPr>
              <w:t>Tainio</w:t>
            </w:r>
            <w:proofErr w:type="spellEnd"/>
            <w:r w:rsidRPr="00FE29CA">
              <w:rPr>
                <w:rFonts w:ascii="Arial" w:eastAsia="Arial" w:hAnsi="Arial" w:cs="Arial"/>
                <w:sz w:val="20"/>
                <w:szCs w:val="20"/>
              </w:rPr>
              <w:t xml:space="preserve">, R. (2021) </w:t>
            </w:r>
            <w:proofErr w:type="spellStart"/>
            <w:r w:rsidRPr="00FE29CA">
              <w:rPr>
                <w:rFonts w:ascii="Arial" w:eastAsia="Arial" w:hAnsi="Arial" w:cs="Arial"/>
                <w:i/>
                <w:iCs/>
                <w:sz w:val="20"/>
                <w:szCs w:val="20"/>
              </w:rPr>
              <w:t>Nuclear</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Finance</w:t>
            </w:r>
            <w:proofErr w:type="spellEnd"/>
            <w:r w:rsidRPr="00FE29CA">
              <w:rPr>
                <w:rFonts w:ascii="Arial" w:eastAsia="Arial" w:hAnsi="Arial" w:cs="Arial"/>
                <w:i/>
                <w:iCs/>
                <w:sz w:val="20"/>
                <w:szCs w:val="20"/>
              </w:rPr>
              <w:t xml:space="preserve">: Bank Management </w:t>
            </w:r>
            <w:proofErr w:type="spellStart"/>
            <w:r w:rsidRPr="00FE29CA">
              <w:rPr>
                <w:rFonts w:ascii="Arial" w:eastAsia="Arial" w:hAnsi="Arial" w:cs="Arial"/>
                <w:i/>
                <w:iCs/>
                <w:sz w:val="20"/>
                <w:szCs w:val="20"/>
              </w:rPr>
              <w:t>in</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Disruption</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Novum</w:t>
            </w:r>
            <w:proofErr w:type="spellEnd"/>
            <w:r w:rsidRPr="00FE29CA">
              <w:rPr>
                <w:rFonts w:ascii="Arial" w:eastAsia="Arial" w:hAnsi="Arial" w:cs="Arial"/>
                <w:sz w:val="20"/>
                <w:szCs w:val="20"/>
              </w:rPr>
              <w:t xml:space="preserve"> pro.</w:t>
            </w:r>
          </w:p>
          <w:p w14:paraId="077D933D" w14:textId="62C69CA7" w:rsidR="001D0DC9" w:rsidRPr="00FE29CA" w:rsidRDefault="748E866F" w:rsidP="748E866F">
            <w:pPr>
              <w:pStyle w:val="Odlomakpopisa"/>
              <w:numPr>
                <w:ilvl w:val="0"/>
                <w:numId w:val="2"/>
              </w:numPr>
              <w:tabs>
                <w:tab w:val="left" w:pos="2820"/>
              </w:tabs>
              <w:spacing w:after="0" w:line="240" w:lineRule="auto"/>
              <w:jc w:val="both"/>
              <w:rPr>
                <w:rFonts w:ascii="Arial" w:eastAsia="Arial" w:hAnsi="Arial" w:cs="Arial"/>
                <w:sz w:val="20"/>
                <w:szCs w:val="20"/>
              </w:rPr>
            </w:pPr>
            <w:proofErr w:type="spellStart"/>
            <w:r w:rsidRPr="00FE29CA">
              <w:rPr>
                <w:rFonts w:ascii="Arial" w:eastAsia="Arial" w:hAnsi="Arial" w:cs="Arial"/>
                <w:sz w:val="20"/>
                <w:szCs w:val="20"/>
              </w:rPr>
              <w:t>Saunders</w:t>
            </w:r>
            <w:proofErr w:type="spellEnd"/>
            <w:r w:rsidRPr="00FE29CA">
              <w:rPr>
                <w:rFonts w:ascii="Arial" w:eastAsia="Arial" w:hAnsi="Arial" w:cs="Arial"/>
                <w:sz w:val="20"/>
                <w:szCs w:val="20"/>
              </w:rPr>
              <w:t xml:space="preserve">, A., </w:t>
            </w:r>
            <w:proofErr w:type="spellStart"/>
            <w:r w:rsidRPr="00FE29CA">
              <w:rPr>
                <w:rFonts w:ascii="Arial" w:eastAsia="Arial" w:hAnsi="Arial" w:cs="Arial"/>
                <w:sz w:val="20"/>
                <w:szCs w:val="20"/>
              </w:rPr>
              <w:t>Millon</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Cornett</w:t>
            </w:r>
            <w:proofErr w:type="spellEnd"/>
            <w:r w:rsidRPr="00FE29CA">
              <w:rPr>
                <w:rFonts w:ascii="Arial" w:eastAsia="Arial" w:hAnsi="Arial" w:cs="Arial"/>
                <w:sz w:val="20"/>
                <w:szCs w:val="20"/>
              </w:rPr>
              <w:t xml:space="preserve">, M., </w:t>
            </w:r>
            <w:proofErr w:type="spellStart"/>
            <w:r w:rsidRPr="00FE29CA">
              <w:rPr>
                <w:rFonts w:ascii="Arial" w:eastAsia="Arial" w:hAnsi="Arial" w:cs="Arial"/>
                <w:sz w:val="20"/>
                <w:szCs w:val="20"/>
              </w:rPr>
              <w:t>Erhemjamts</w:t>
            </w:r>
            <w:proofErr w:type="spellEnd"/>
            <w:r w:rsidRPr="00FE29CA">
              <w:rPr>
                <w:rFonts w:ascii="Arial" w:eastAsia="Arial" w:hAnsi="Arial" w:cs="Arial"/>
                <w:sz w:val="20"/>
                <w:szCs w:val="20"/>
              </w:rPr>
              <w:t xml:space="preserve">, O. (2020) </w:t>
            </w:r>
            <w:r w:rsidRPr="00FE29CA">
              <w:rPr>
                <w:rFonts w:ascii="Arial" w:eastAsia="Arial" w:hAnsi="Arial" w:cs="Arial"/>
                <w:i/>
                <w:iCs/>
                <w:sz w:val="20"/>
                <w:szCs w:val="20"/>
              </w:rPr>
              <w:t xml:space="preserve">Financial </w:t>
            </w:r>
            <w:proofErr w:type="spellStart"/>
            <w:r w:rsidRPr="00FE29CA">
              <w:rPr>
                <w:rFonts w:ascii="Arial" w:eastAsia="Arial" w:hAnsi="Arial" w:cs="Arial"/>
                <w:i/>
                <w:iCs/>
                <w:sz w:val="20"/>
                <w:szCs w:val="20"/>
              </w:rPr>
              <w:t>Institutions</w:t>
            </w:r>
            <w:proofErr w:type="spellEnd"/>
            <w:r w:rsidRPr="00FE29CA">
              <w:rPr>
                <w:rFonts w:ascii="Arial" w:eastAsia="Arial" w:hAnsi="Arial" w:cs="Arial"/>
                <w:i/>
                <w:iCs/>
                <w:sz w:val="20"/>
                <w:szCs w:val="20"/>
              </w:rPr>
              <w:t xml:space="preserve"> Management: A </w:t>
            </w:r>
            <w:proofErr w:type="spellStart"/>
            <w:r w:rsidRPr="00FE29CA">
              <w:rPr>
                <w:rFonts w:ascii="Arial" w:eastAsia="Arial" w:hAnsi="Arial" w:cs="Arial"/>
                <w:i/>
                <w:iCs/>
                <w:sz w:val="20"/>
                <w:szCs w:val="20"/>
              </w:rPr>
              <w:t>Risk</w:t>
            </w:r>
            <w:proofErr w:type="spellEnd"/>
            <w:r w:rsidRPr="00FE29CA">
              <w:rPr>
                <w:rFonts w:ascii="Arial" w:eastAsia="Arial" w:hAnsi="Arial" w:cs="Arial"/>
                <w:i/>
                <w:iCs/>
                <w:sz w:val="20"/>
                <w:szCs w:val="20"/>
              </w:rPr>
              <w:t xml:space="preserve"> Management </w:t>
            </w:r>
            <w:proofErr w:type="spellStart"/>
            <w:r w:rsidRPr="00FE29CA">
              <w:rPr>
                <w:rFonts w:ascii="Arial" w:eastAsia="Arial" w:hAnsi="Arial" w:cs="Arial"/>
                <w:i/>
                <w:iCs/>
                <w:sz w:val="20"/>
                <w:szCs w:val="20"/>
              </w:rPr>
              <w:t>Approach</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McGraw-Hill</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Education</w:t>
            </w:r>
            <w:proofErr w:type="spellEnd"/>
            <w:r w:rsidRPr="00FE29CA">
              <w:rPr>
                <w:rFonts w:ascii="Arial" w:eastAsia="Arial" w:hAnsi="Arial" w:cs="Arial"/>
                <w:sz w:val="20"/>
                <w:szCs w:val="20"/>
              </w:rPr>
              <w:t>.</w:t>
            </w:r>
          </w:p>
          <w:p w14:paraId="522BE1E0" w14:textId="6FE23DE0" w:rsidR="001D0DC9" w:rsidRPr="00FE29CA" w:rsidRDefault="748E866F" w:rsidP="748E866F">
            <w:pPr>
              <w:pStyle w:val="Odlomakpopisa"/>
              <w:numPr>
                <w:ilvl w:val="0"/>
                <w:numId w:val="2"/>
              </w:numPr>
              <w:tabs>
                <w:tab w:val="left" w:pos="2820"/>
              </w:tabs>
              <w:spacing w:after="0" w:line="240" w:lineRule="auto"/>
              <w:jc w:val="both"/>
              <w:rPr>
                <w:rFonts w:ascii="Arial" w:eastAsia="Arial" w:hAnsi="Arial" w:cs="Arial"/>
                <w:sz w:val="20"/>
                <w:szCs w:val="20"/>
              </w:rPr>
            </w:pPr>
            <w:r w:rsidRPr="00FE29CA">
              <w:rPr>
                <w:rFonts w:ascii="Arial" w:eastAsia="Arial" w:hAnsi="Arial" w:cs="Arial"/>
                <w:sz w:val="20"/>
                <w:szCs w:val="20"/>
              </w:rPr>
              <w:t xml:space="preserve">Kundid Novokmet, A. (2021) </w:t>
            </w:r>
            <w:proofErr w:type="spellStart"/>
            <w:r w:rsidRPr="00FE29CA">
              <w:rPr>
                <w:rFonts w:ascii="Arial" w:eastAsia="Arial" w:hAnsi="Arial" w:cs="Arial"/>
                <w:i/>
                <w:iCs/>
                <w:sz w:val="20"/>
                <w:szCs w:val="20"/>
              </w:rPr>
              <w:t>Troubles</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with</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the</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Chf</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Loans</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in</w:t>
            </w:r>
            <w:proofErr w:type="spellEnd"/>
            <w:r w:rsidRPr="00FE29CA">
              <w:rPr>
                <w:rFonts w:ascii="Arial" w:eastAsia="Arial" w:hAnsi="Arial" w:cs="Arial"/>
                <w:i/>
                <w:iCs/>
                <w:sz w:val="20"/>
                <w:szCs w:val="20"/>
              </w:rPr>
              <w:t xml:space="preserve"> Croatia: </w:t>
            </w:r>
            <w:proofErr w:type="spellStart"/>
            <w:r w:rsidRPr="00FE29CA">
              <w:rPr>
                <w:rFonts w:ascii="Arial" w:eastAsia="Arial" w:hAnsi="Arial" w:cs="Arial"/>
                <w:i/>
                <w:iCs/>
                <w:sz w:val="20"/>
                <w:szCs w:val="20"/>
              </w:rPr>
              <w:t>The</w:t>
            </w:r>
            <w:proofErr w:type="spellEnd"/>
            <w:r w:rsidRPr="00FE29CA">
              <w:rPr>
                <w:rFonts w:ascii="Arial" w:eastAsia="Arial" w:hAnsi="Arial" w:cs="Arial"/>
                <w:i/>
                <w:iCs/>
                <w:sz w:val="20"/>
                <w:szCs w:val="20"/>
              </w:rPr>
              <w:t xml:space="preserve"> Story </w:t>
            </w:r>
            <w:proofErr w:type="spellStart"/>
            <w:r w:rsidRPr="00FE29CA">
              <w:rPr>
                <w:rFonts w:ascii="Arial" w:eastAsia="Arial" w:hAnsi="Arial" w:cs="Arial"/>
                <w:i/>
                <w:iCs/>
                <w:sz w:val="20"/>
                <w:szCs w:val="20"/>
              </w:rPr>
              <w:t>of</w:t>
            </w:r>
            <w:proofErr w:type="spellEnd"/>
            <w:r w:rsidRPr="00FE29CA">
              <w:rPr>
                <w:rFonts w:ascii="Arial" w:eastAsia="Arial" w:hAnsi="Arial" w:cs="Arial"/>
                <w:i/>
                <w:iCs/>
                <w:sz w:val="20"/>
                <w:szCs w:val="20"/>
              </w:rPr>
              <w:t xml:space="preserve"> a </w:t>
            </w:r>
            <w:proofErr w:type="spellStart"/>
            <w:r w:rsidRPr="00FE29CA">
              <w:rPr>
                <w:rFonts w:ascii="Arial" w:eastAsia="Arial" w:hAnsi="Arial" w:cs="Arial"/>
                <w:i/>
                <w:iCs/>
                <w:sz w:val="20"/>
                <w:szCs w:val="20"/>
              </w:rPr>
              <w:t>Case</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Still</w:t>
            </w:r>
            <w:proofErr w:type="spellEnd"/>
            <w:r w:rsidRPr="00FE29CA">
              <w:rPr>
                <w:rFonts w:ascii="Arial" w:eastAsia="Arial" w:hAnsi="Arial" w:cs="Arial"/>
                <w:i/>
                <w:iCs/>
                <w:sz w:val="20"/>
                <w:szCs w:val="20"/>
              </w:rPr>
              <w:t xml:space="preserve"> Waiting to Be </w:t>
            </w:r>
            <w:proofErr w:type="spellStart"/>
            <w:r w:rsidRPr="00FE29CA">
              <w:rPr>
                <w:rFonts w:ascii="Arial" w:eastAsia="Arial" w:hAnsi="Arial" w:cs="Arial"/>
                <w:i/>
                <w:iCs/>
                <w:sz w:val="20"/>
                <w:szCs w:val="20"/>
              </w:rPr>
              <w:t>Closed</w:t>
            </w:r>
            <w:proofErr w:type="spellEnd"/>
            <w:r w:rsidRPr="00FE29CA">
              <w:rPr>
                <w:rFonts w:ascii="Arial" w:eastAsia="Arial" w:hAnsi="Arial" w:cs="Arial"/>
                <w:sz w:val="20"/>
                <w:szCs w:val="20"/>
              </w:rPr>
              <w:t xml:space="preserve">, Journal </w:t>
            </w:r>
            <w:proofErr w:type="spellStart"/>
            <w:r w:rsidRPr="00FE29CA">
              <w:rPr>
                <w:rFonts w:ascii="Arial" w:eastAsia="Arial" w:hAnsi="Arial" w:cs="Arial"/>
                <w:sz w:val="20"/>
                <w:szCs w:val="20"/>
              </w:rPr>
              <w:t>of</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Risk</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and</w:t>
            </w:r>
            <w:proofErr w:type="spellEnd"/>
            <w:r w:rsidRPr="00FE29CA">
              <w:rPr>
                <w:rFonts w:ascii="Arial" w:eastAsia="Arial" w:hAnsi="Arial" w:cs="Arial"/>
                <w:sz w:val="20"/>
                <w:szCs w:val="20"/>
              </w:rPr>
              <w:t xml:space="preserve"> Financial Management 14(2), 75.</w:t>
            </w:r>
          </w:p>
          <w:p w14:paraId="6A04CFF7" w14:textId="42865703"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000000" w:themeColor="text1"/>
                <w:sz w:val="20"/>
                <w:szCs w:val="20"/>
              </w:rPr>
            </w:pPr>
            <w:r w:rsidRPr="748E866F">
              <w:rPr>
                <w:rFonts w:ascii="Arial" w:eastAsia="Arial" w:hAnsi="Arial" w:cs="Arial"/>
                <w:color w:val="000000" w:themeColor="text1"/>
                <w:sz w:val="20"/>
                <w:szCs w:val="20"/>
              </w:rPr>
              <w:lastRenderedPageBreak/>
              <w:t xml:space="preserve">Kundid Novokmet, A., Matković, M. (2020) </w:t>
            </w:r>
            <w:proofErr w:type="spellStart"/>
            <w:r w:rsidRPr="748E866F">
              <w:rPr>
                <w:rFonts w:ascii="Arial" w:eastAsia="Arial" w:hAnsi="Arial" w:cs="Arial"/>
                <w:i/>
                <w:iCs/>
                <w:color w:val="000000" w:themeColor="text1"/>
                <w:sz w:val="20"/>
                <w:szCs w:val="20"/>
              </w:rPr>
              <w:t>Anticipating</w:t>
            </w:r>
            <w:proofErr w:type="spellEnd"/>
            <w:r w:rsidRPr="748E866F">
              <w:rPr>
                <w:rFonts w:ascii="Arial" w:eastAsia="Arial" w:hAnsi="Arial" w:cs="Arial"/>
                <w:i/>
                <w:iCs/>
                <w:color w:val="000000" w:themeColor="text1"/>
                <w:sz w:val="20"/>
                <w:szCs w:val="20"/>
              </w:rPr>
              <w:t xml:space="preserve"> a Reverse </w:t>
            </w:r>
            <w:proofErr w:type="spellStart"/>
            <w:r w:rsidRPr="748E866F">
              <w:rPr>
                <w:rFonts w:ascii="Arial" w:eastAsia="Arial" w:hAnsi="Arial" w:cs="Arial"/>
                <w:i/>
                <w:iCs/>
                <w:color w:val="000000" w:themeColor="text1"/>
                <w:sz w:val="20"/>
                <w:szCs w:val="20"/>
              </w:rPr>
              <w:t>Mortgage</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Adoption</w:t>
            </w:r>
            <w:proofErr w:type="spellEnd"/>
            <w:r w:rsidRPr="748E866F">
              <w:rPr>
                <w:rFonts w:ascii="Arial" w:eastAsia="Arial" w:hAnsi="Arial" w:cs="Arial"/>
                <w:i/>
                <w:iCs/>
                <w:color w:val="000000" w:themeColor="text1"/>
                <w:sz w:val="20"/>
                <w:szCs w:val="20"/>
              </w:rPr>
              <w:t xml:space="preserve"> </w:t>
            </w:r>
            <w:proofErr w:type="spellStart"/>
            <w:r w:rsidRPr="748E866F">
              <w:rPr>
                <w:rFonts w:ascii="Arial" w:eastAsia="Arial" w:hAnsi="Arial" w:cs="Arial"/>
                <w:i/>
                <w:iCs/>
                <w:color w:val="000000" w:themeColor="text1"/>
                <w:sz w:val="20"/>
                <w:szCs w:val="20"/>
              </w:rPr>
              <w:t>in</w:t>
            </w:r>
            <w:proofErr w:type="spellEnd"/>
            <w:r w:rsidRPr="748E866F">
              <w:rPr>
                <w:rFonts w:ascii="Arial" w:eastAsia="Arial" w:hAnsi="Arial" w:cs="Arial"/>
                <w:i/>
                <w:iCs/>
                <w:color w:val="000000" w:themeColor="text1"/>
                <w:sz w:val="20"/>
                <w:szCs w:val="20"/>
              </w:rPr>
              <w:t xml:space="preserve"> Croatia</w:t>
            </w:r>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Studies</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in</w:t>
            </w:r>
            <w:proofErr w:type="spellEnd"/>
            <w:r w:rsidRPr="748E866F">
              <w:rPr>
                <w:rFonts w:ascii="Arial" w:eastAsia="Arial" w:hAnsi="Arial" w:cs="Arial"/>
                <w:color w:val="000000" w:themeColor="text1"/>
                <w:sz w:val="20"/>
                <w:szCs w:val="20"/>
              </w:rPr>
              <w:t xml:space="preserve"> Business </w:t>
            </w:r>
            <w:proofErr w:type="spellStart"/>
            <w:r w:rsidRPr="748E866F">
              <w:rPr>
                <w:rFonts w:ascii="Arial" w:eastAsia="Arial" w:hAnsi="Arial" w:cs="Arial"/>
                <w:color w:val="000000" w:themeColor="text1"/>
                <w:sz w:val="20"/>
                <w:szCs w:val="20"/>
              </w:rPr>
              <w:t>and</w:t>
            </w:r>
            <w:proofErr w:type="spellEnd"/>
            <w:r w:rsidRPr="748E866F">
              <w:rPr>
                <w:rFonts w:ascii="Arial" w:eastAsia="Arial" w:hAnsi="Arial" w:cs="Arial"/>
                <w:color w:val="000000" w:themeColor="text1"/>
                <w:sz w:val="20"/>
                <w:szCs w:val="20"/>
              </w:rPr>
              <w:t xml:space="preserve"> </w:t>
            </w:r>
            <w:proofErr w:type="spellStart"/>
            <w:r w:rsidRPr="748E866F">
              <w:rPr>
                <w:rFonts w:ascii="Arial" w:eastAsia="Arial" w:hAnsi="Arial" w:cs="Arial"/>
                <w:color w:val="000000" w:themeColor="text1"/>
                <w:sz w:val="20"/>
                <w:szCs w:val="20"/>
              </w:rPr>
              <w:t>Economics</w:t>
            </w:r>
            <w:proofErr w:type="spellEnd"/>
            <w:r w:rsidRPr="748E866F">
              <w:rPr>
                <w:rFonts w:ascii="Arial" w:eastAsia="Arial" w:hAnsi="Arial" w:cs="Arial"/>
                <w:color w:val="000000" w:themeColor="text1"/>
                <w:sz w:val="20"/>
                <w:szCs w:val="20"/>
              </w:rPr>
              <w:t xml:space="preserve">, Vol. 15, No. 3, </w:t>
            </w:r>
            <w:proofErr w:type="spellStart"/>
            <w:r w:rsidRPr="748E866F">
              <w:rPr>
                <w:rFonts w:ascii="Arial" w:eastAsia="Arial" w:hAnsi="Arial" w:cs="Arial"/>
                <w:color w:val="000000" w:themeColor="text1"/>
                <w:sz w:val="20"/>
                <w:szCs w:val="20"/>
              </w:rPr>
              <w:t>pp</w:t>
            </w:r>
            <w:proofErr w:type="spellEnd"/>
            <w:r w:rsidRPr="748E866F">
              <w:rPr>
                <w:rFonts w:ascii="Arial" w:eastAsia="Arial" w:hAnsi="Arial" w:cs="Arial"/>
                <w:color w:val="000000" w:themeColor="text1"/>
                <w:sz w:val="20"/>
                <w:szCs w:val="20"/>
              </w:rPr>
              <w:t>. 132-151.</w:t>
            </w:r>
          </w:p>
          <w:p w14:paraId="13B53E06" w14:textId="29A36252" w:rsidR="001D0DC9" w:rsidRPr="00FE29CA" w:rsidRDefault="748E866F" w:rsidP="748E866F">
            <w:pPr>
              <w:pStyle w:val="Odlomakpopisa"/>
              <w:numPr>
                <w:ilvl w:val="0"/>
                <w:numId w:val="2"/>
              </w:numPr>
              <w:tabs>
                <w:tab w:val="left" w:pos="2820"/>
              </w:tabs>
              <w:spacing w:after="0" w:line="240" w:lineRule="auto"/>
              <w:jc w:val="both"/>
              <w:rPr>
                <w:rFonts w:ascii="Arial" w:eastAsia="Arial" w:hAnsi="Arial" w:cs="Arial"/>
                <w:sz w:val="20"/>
                <w:szCs w:val="20"/>
              </w:rPr>
            </w:pPr>
            <w:r w:rsidRPr="748E866F">
              <w:rPr>
                <w:rFonts w:ascii="Arial" w:eastAsia="Arial" w:hAnsi="Arial" w:cs="Arial"/>
                <w:color w:val="000000" w:themeColor="text1"/>
                <w:sz w:val="20"/>
                <w:szCs w:val="20"/>
              </w:rPr>
              <w:t xml:space="preserve">Kundid Novokmet, A., Vasić, A. (2021) </w:t>
            </w:r>
            <w:r w:rsidRPr="748E866F">
              <w:rPr>
                <w:rFonts w:ascii="Arial" w:eastAsia="Arial" w:hAnsi="Arial" w:cs="Arial"/>
                <w:i/>
                <w:iCs/>
                <w:color w:val="000000" w:themeColor="text1"/>
                <w:sz w:val="20"/>
                <w:szCs w:val="20"/>
              </w:rPr>
              <w:t xml:space="preserve">Kapitalni zahtjevi kao ključna </w:t>
            </w:r>
            <w:r w:rsidRPr="00FE29CA">
              <w:rPr>
                <w:rFonts w:ascii="Arial" w:eastAsia="Arial" w:hAnsi="Arial" w:cs="Arial"/>
                <w:i/>
                <w:iCs/>
                <w:sz w:val="20"/>
                <w:szCs w:val="20"/>
              </w:rPr>
              <w:t>odrednica kreditnog rasta: dokazi za Hrvatsku</w:t>
            </w:r>
            <w:r w:rsidRPr="00FE29CA">
              <w:rPr>
                <w:rFonts w:ascii="Arial" w:eastAsia="Arial" w:hAnsi="Arial" w:cs="Arial"/>
                <w:sz w:val="20"/>
                <w:szCs w:val="20"/>
              </w:rPr>
              <w:t xml:space="preserve">, poglavlje u Družić, G., </w:t>
            </w:r>
            <w:proofErr w:type="spellStart"/>
            <w:r w:rsidRPr="00FE29CA">
              <w:rPr>
                <w:rFonts w:ascii="Arial" w:eastAsia="Arial" w:hAnsi="Arial" w:cs="Arial"/>
                <w:sz w:val="20"/>
                <w:szCs w:val="20"/>
              </w:rPr>
              <w:t>Šimurina</w:t>
            </w:r>
            <w:proofErr w:type="spellEnd"/>
            <w:r w:rsidRPr="00FE29CA">
              <w:rPr>
                <w:rFonts w:ascii="Arial" w:eastAsia="Arial" w:hAnsi="Arial" w:cs="Arial"/>
                <w:sz w:val="20"/>
                <w:szCs w:val="20"/>
              </w:rPr>
              <w:t>, N. (</w:t>
            </w:r>
            <w:proofErr w:type="spellStart"/>
            <w:r w:rsidRPr="00FE29CA">
              <w:rPr>
                <w:rFonts w:ascii="Arial" w:eastAsia="Arial" w:hAnsi="Arial" w:cs="Arial"/>
                <w:sz w:val="20"/>
                <w:szCs w:val="20"/>
              </w:rPr>
              <w:t>eds</w:t>
            </w:r>
            <w:proofErr w:type="spellEnd"/>
            <w:r w:rsidRPr="00FE29CA">
              <w:rPr>
                <w:rFonts w:ascii="Arial" w:eastAsia="Arial" w:hAnsi="Arial" w:cs="Arial"/>
                <w:sz w:val="20"/>
                <w:szCs w:val="20"/>
              </w:rPr>
              <w:t xml:space="preserve">.) Zbornik radova sa znanstvenog skupa "Financije u svijetu punom izazova“, Zagreb: Hrvatska akademija znanosti i umjetnosti, Sveučilište u Zagrebu, Ekonomski fakultet, </w:t>
            </w:r>
            <w:proofErr w:type="spellStart"/>
            <w:r w:rsidRPr="00FE29CA">
              <w:rPr>
                <w:rFonts w:ascii="Arial" w:eastAsia="Arial" w:hAnsi="Arial" w:cs="Arial"/>
                <w:sz w:val="20"/>
                <w:szCs w:val="20"/>
              </w:rPr>
              <w:t>pp</w:t>
            </w:r>
            <w:proofErr w:type="spellEnd"/>
            <w:r w:rsidRPr="00FE29CA">
              <w:rPr>
                <w:rFonts w:ascii="Arial" w:eastAsia="Arial" w:hAnsi="Arial" w:cs="Arial"/>
                <w:sz w:val="20"/>
                <w:szCs w:val="20"/>
              </w:rPr>
              <w:t>. 137-160.</w:t>
            </w:r>
          </w:p>
          <w:p w14:paraId="22D6DAAD" w14:textId="072C771C" w:rsidR="001D0DC9" w:rsidRPr="00FE29CA" w:rsidRDefault="748E866F" w:rsidP="748E866F">
            <w:pPr>
              <w:pStyle w:val="Odlomakpopisa"/>
              <w:numPr>
                <w:ilvl w:val="0"/>
                <w:numId w:val="2"/>
              </w:numPr>
              <w:tabs>
                <w:tab w:val="left" w:pos="2820"/>
              </w:tabs>
              <w:spacing w:after="0" w:line="240" w:lineRule="auto"/>
              <w:jc w:val="both"/>
              <w:rPr>
                <w:rFonts w:ascii="Arial" w:eastAsia="Arial" w:hAnsi="Arial" w:cs="Arial"/>
                <w:sz w:val="20"/>
                <w:szCs w:val="20"/>
              </w:rPr>
            </w:pPr>
            <w:r w:rsidRPr="00FE29CA">
              <w:rPr>
                <w:rFonts w:ascii="Arial" w:eastAsia="Arial" w:hAnsi="Arial" w:cs="Arial"/>
                <w:sz w:val="20"/>
                <w:szCs w:val="20"/>
              </w:rPr>
              <w:t xml:space="preserve">Kundid Novokmet, A. (2021) </w:t>
            </w:r>
            <w:r w:rsidRPr="00FE29CA">
              <w:rPr>
                <w:rFonts w:ascii="Arial" w:eastAsia="Arial" w:hAnsi="Arial" w:cs="Arial"/>
                <w:i/>
                <w:iCs/>
                <w:sz w:val="20"/>
                <w:szCs w:val="20"/>
              </w:rPr>
              <w:t xml:space="preserve">Do Capital </w:t>
            </w:r>
            <w:proofErr w:type="spellStart"/>
            <w:r w:rsidRPr="00FE29CA">
              <w:rPr>
                <w:rFonts w:ascii="Arial" w:eastAsia="Arial" w:hAnsi="Arial" w:cs="Arial"/>
                <w:i/>
                <w:iCs/>
                <w:sz w:val="20"/>
                <w:szCs w:val="20"/>
              </w:rPr>
              <w:t>Buffers</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add</w:t>
            </w:r>
            <w:proofErr w:type="spellEnd"/>
            <w:r w:rsidRPr="00FE29CA">
              <w:rPr>
                <w:rFonts w:ascii="Arial" w:eastAsia="Arial" w:hAnsi="Arial" w:cs="Arial"/>
                <w:i/>
                <w:iCs/>
                <w:sz w:val="20"/>
                <w:szCs w:val="20"/>
              </w:rPr>
              <w:t xml:space="preserve"> to Bank </w:t>
            </w:r>
            <w:proofErr w:type="spellStart"/>
            <w:r w:rsidRPr="00FE29CA">
              <w:rPr>
                <w:rFonts w:ascii="Arial" w:eastAsia="Arial" w:hAnsi="Arial" w:cs="Arial"/>
                <w:i/>
                <w:iCs/>
                <w:sz w:val="20"/>
                <w:szCs w:val="20"/>
              </w:rPr>
              <w:t>Risk-Taking</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in</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South-Eastern</w:t>
            </w:r>
            <w:proofErr w:type="spellEnd"/>
            <w:r w:rsidRPr="00FE29CA">
              <w:rPr>
                <w:rFonts w:ascii="Arial" w:eastAsia="Arial" w:hAnsi="Arial" w:cs="Arial"/>
                <w:i/>
                <w:iCs/>
                <w:sz w:val="20"/>
                <w:szCs w:val="20"/>
              </w:rPr>
              <w:t xml:space="preserve"> Europe? A </w:t>
            </w:r>
            <w:proofErr w:type="spellStart"/>
            <w:r w:rsidRPr="00FE29CA">
              <w:rPr>
                <w:rFonts w:ascii="Arial" w:eastAsia="Arial" w:hAnsi="Arial" w:cs="Arial"/>
                <w:i/>
                <w:iCs/>
                <w:sz w:val="20"/>
                <w:szCs w:val="20"/>
              </w:rPr>
              <w:t>Look</w:t>
            </w:r>
            <w:proofErr w:type="spellEnd"/>
            <w:r w:rsidRPr="00FE29CA">
              <w:rPr>
                <w:rFonts w:ascii="Arial" w:eastAsia="Arial" w:hAnsi="Arial" w:cs="Arial"/>
                <w:i/>
                <w:iCs/>
                <w:sz w:val="20"/>
                <w:szCs w:val="20"/>
              </w:rPr>
              <w:t xml:space="preserve"> at </w:t>
            </w:r>
            <w:proofErr w:type="spellStart"/>
            <w:r w:rsidRPr="00FE29CA">
              <w:rPr>
                <w:rFonts w:ascii="Arial" w:eastAsia="Arial" w:hAnsi="Arial" w:cs="Arial"/>
                <w:i/>
                <w:iCs/>
                <w:sz w:val="20"/>
                <w:szCs w:val="20"/>
              </w:rPr>
              <w:t>the</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Pre-Basel</w:t>
            </w:r>
            <w:proofErr w:type="spellEnd"/>
            <w:r w:rsidRPr="00FE29CA">
              <w:rPr>
                <w:rFonts w:ascii="Arial" w:eastAsia="Arial" w:hAnsi="Arial" w:cs="Arial"/>
                <w:i/>
                <w:iCs/>
                <w:sz w:val="20"/>
                <w:szCs w:val="20"/>
              </w:rPr>
              <w:t xml:space="preserve"> III Period</w:t>
            </w:r>
            <w:r w:rsidRPr="00FE29CA">
              <w:rPr>
                <w:rFonts w:ascii="Arial" w:eastAsia="Arial" w:hAnsi="Arial" w:cs="Arial"/>
                <w:sz w:val="20"/>
                <w:szCs w:val="20"/>
              </w:rPr>
              <w:t xml:space="preserve">, poglavlje u </w:t>
            </w:r>
            <w:proofErr w:type="spellStart"/>
            <w:r w:rsidRPr="00FE29CA">
              <w:rPr>
                <w:rFonts w:ascii="Arial" w:eastAsia="Arial" w:hAnsi="Arial" w:cs="Arial"/>
                <w:sz w:val="20"/>
                <w:szCs w:val="20"/>
              </w:rPr>
              <w:t>The</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Changing</w:t>
            </w:r>
            <w:proofErr w:type="spellEnd"/>
            <w:r w:rsidRPr="00FE29CA">
              <w:rPr>
                <w:rFonts w:ascii="Arial" w:eastAsia="Arial" w:hAnsi="Arial" w:cs="Arial"/>
                <w:sz w:val="20"/>
                <w:szCs w:val="20"/>
              </w:rPr>
              <w:t xml:space="preserve"> Financial </w:t>
            </w:r>
            <w:proofErr w:type="spellStart"/>
            <w:r w:rsidRPr="00FE29CA">
              <w:rPr>
                <w:rFonts w:ascii="Arial" w:eastAsia="Arial" w:hAnsi="Arial" w:cs="Arial"/>
                <w:sz w:val="20"/>
                <w:szCs w:val="20"/>
              </w:rPr>
              <w:t>Landscape</w:t>
            </w:r>
            <w:proofErr w:type="spellEnd"/>
            <w:r w:rsidRPr="00FE29CA">
              <w:rPr>
                <w:rFonts w:ascii="Arial" w:eastAsia="Arial" w:hAnsi="Arial" w:cs="Arial"/>
                <w:sz w:val="20"/>
                <w:szCs w:val="20"/>
              </w:rPr>
              <w:t xml:space="preserve">: Financial </w:t>
            </w:r>
            <w:proofErr w:type="spellStart"/>
            <w:r w:rsidRPr="00FE29CA">
              <w:rPr>
                <w:rFonts w:ascii="Arial" w:eastAsia="Arial" w:hAnsi="Arial" w:cs="Arial"/>
                <w:sz w:val="20"/>
                <w:szCs w:val="20"/>
              </w:rPr>
              <w:t>Performance</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Analysis</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of</w:t>
            </w:r>
            <w:proofErr w:type="spellEnd"/>
            <w:r w:rsidRPr="00FE29CA">
              <w:rPr>
                <w:rFonts w:ascii="Arial" w:eastAsia="Arial" w:hAnsi="Arial" w:cs="Arial"/>
                <w:sz w:val="20"/>
                <w:szCs w:val="20"/>
              </w:rPr>
              <w:t xml:space="preserve"> Real </w:t>
            </w:r>
            <w:proofErr w:type="spellStart"/>
            <w:r w:rsidRPr="00FE29CA">
              <w:rPr>
                <w:rFonts w:ascii="Arial" w:eastAsia="Arial" w:hAnsi="Arial" w:cs="Arial"/>
                <w:sz w:val="20"/>
                <w:szCs w:val="20"/>
              </w:rPr>
              <w:t>and</w:t>
            </w:r>
            <w:proofErr w:type="spellEnd"/>
            <w:r w:rsidRPr="00FE29CA">
              <w:rPr>
                <w:rFonts w:ascii="Arial" w:eastAsia="Arial" w:hAnsi="Arial" w:cs="Arial"/>
                <w:sz w:val="20"/>
                <w:szCs w:val="20"/>
              </w:rPr>
              <w:t xml:space="preserve"> Banking </w:t>
            </w:r>
            <w:proofErr w:type="spellStart"/>
            <w:r w:rsidRPr="00FE29CA">
              <w:rPr>
                <w:rFonts w:ascii="Arial" w:eastAsia="Arial" w:hAnsi="Arial" w:cs="Arial"/>
                <w:sz w:val="20"/>
                <w:szCs w:val="20"/>
              </w:rPr>
              <w:t>Sectors</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in</w:t>
            </w:r>
            <w:proofErr w:type="spellEnd"/>
            <w:r w:rsidRPr="00FE29CA">
              <w:rPr>
                <w:rFonts w:ascii="Arial" w:eastAsia="Arial" w:hAnsi="Arial" w:cs="Arial"/>
                <w:sz w:val="20"/>
                <w:szCs w:val="20"/>
              </w:rPr>
              <w:t xml:space="preserve"> Europe (</w:t>
            </w:r>
            <w:proofErr w:type="spellStart"/>
            <w:r w:rsidRPr="00FE29CA">
              <w:rPr>
                <w:rFonts w:ascii="Arial" w:eastAsia="Arial" w:hAnsi="Arial" w:cs="Arial"/>
                <w:sz w:val="20"/>
                <w:szCs w:val="20"/>
              </w:rPr>
              <w:t>eds</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Karanović</w:t>
            </w:r>
            <w:proofErr w:type="spellEnd"/>
            <w:r w:rsidRPr="00FE29CA">
              <w:rPr>
                <w:rFonts w:ascii="Arial" w:eastAsia="Arial" w:hAnsi="Arial" w:cs="Arial"/>
                <w:sz w:val="20"/>
                <w:szCs w:val="20"/>
              </w:rPr>
              <w:t xml:space="preserve">, G., </w:t>
            </w:r>
            <w:proofErr w:type="spellStart"/>
            <w:r w:rsidRPr="00FE29CA">
              <w:rPr>
                <w:rFonts w:ascii="Arial" w:eastAsia="Arial" w:hAnsi="Arial" w:cs="Arial"/>
                <w:sz w:val="20"/>
                <w:szCs w:val="20"/>
              </w:rPr>
              <w:t>Polychronidou</w:t>
            </w:r>
            <w:proofErr w:type="spellEnd"/>
            <w:r w:rsidRPr="00FE29CA">
              <w:rPr>
                <w:rFonts w:ascii="Arial" w:eastAsia="Arial" w:hAnsi="Arial" w:cs="Arial"/>
                <w:sz w:val="20"/>
                <w:szCs w:val="20"/>
              </w:rPr>
              <w:t xml:space="preserve">, P. i </w:t>
            </w:r>
            <w:proofErr w:type="spellStart"/>
            <w:r w:rsidRPr="00FE29CA">
              <w:rPr>
                <w:rFonts w:ascii="Arial" w:eastAsia="Arial" w:hAnsi="Arial" w:cs="Arial"/>
                <w:sz w:val="20"/>
                <w:szCs w:val="20"/>
              </w:rPr>
              <w:t>Karasavvoglou</w:t>
            </w:r>
            <w:proofErr w:type="spellEnd"/>
            <w:r w:rsidRPr="00FE29CA">
              <w:rPr>
                <w:rFonts w:ascii="Arial" w:eastAsia="Arial" w:hAnsi="Arial" w:cs="Arial"/>
                <w:sz w:val="20"/>
                <w:szCs w:val="20"/>
              </w:rPr>
              <w:t xml:space="preserve">, A.), </w:t>
            </w:r>
            <w:proofErr w:type="spellStart"/>
            <w:r w:rsidRPr="00FE29CA">
              <w:rPr>
                <w:rFonts w:ascii="Arial" w:eastAsia="Arial" w:hAnsi="Arial" w:cs="Arial"/>
                <w:sz w:val="20"/>
                <w:szCs w:val="20"/>
              </w:rPr>
              <w:t>Springer</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pp</w:t>
            </w:r>
            <w:proofErr w:type="spellEnd"/>
            <w:r w:rsidRPr="00FE29CA">
              <w:rPr>
                <w:rFonts w:ascii="Arial" w:eastAsia="Arial" w:hAnsi="Arial" w:cs="Arial"/>
                <w:sz w:val="20"/>
                <w:szCs w:val="20"/>
              </w:rPr>
              <w:t>. 141-169.</w:t>
            </w:r>
          </w:p>
          <w:p w14:paraId="2830496B" w14:textId="44187175" w:rsidR="001D0DC9" w:rsidRPr="00FE29CA" w:rsidRDefault="748E866F" w:rsidP="748E866F">
            <w:pPr>
              <w:pStyle w:val="Odlomakpopisa"/>
              <w:numPr>
                <w:ilvl w:val="0"/>
                <w:numId w:val="2"/>
              </w:numPr>
              <w:tabs>
                <w:tab w:val="left" w:pos="2820"/>
              </w:tabs>
              <w:spacing w:after="0" w:line="240" w:lineRule="auto"/>
              <w:jc w:val="both"/>
              <w:rPr>
                <w:rFonts w:ascii="Arial" w:eastAsia="Arial" w:hAnsi="Arial" w:cs="Arial"/>
                <w:sz w:val="20"/>
                <w:szCs w:val="20"/>
              </w:rPr>
            </w:pPr>
            <w:proofErr w:type="spellStart"/>
            <w:r w:rsidRPr="00FE29CA">
              <w:rPr>
                <w:rFonts w:ascii="Arial" w:eastAsia="Arial" w:hAnsi="Arial" w:cs="Arial"/>
                <w:sz w:val="20"/>
                <w:szCs w:val="20"/>
              </w:rPr>
              <w:t>Busch</w:t>
            </w:r>
            <w:proofErr w:type="spellEnd"/>
            <w:r w:rsidRPr="00FE29CA">
              <w:rPr>
                <w:rFonts w:ascii="Arial" w:eastAsia="Arial" w:hAnsi="Arial" w:cs="Arial"/>
                <w:sz w:val="20"/>
                <w:szCs w:val="20"/>
              </w:rPr>
              <w:t xml:space="preserve">, D., </w:t>
            </w:r>
            <w:proofErr w:type="spellStart"/>
            <w:r w:rsidRPr="00FE29CA">
              <w:rPr>
                <w:rFonts w:ascii="Arial" w:eastAsia="Arial" w:hAnsi="Arial" w:cs="Arial"/>
                <w:sz w:val="20"/>
                <w:szCs w:val="20"/>
              </w:rPr>
              <w:t>Ferrarini</w:t>
            </w:r>
            <w:proofErr w:type="spellEnd"/>
            <w:r w:rsidRPr="00FE29CA">
              <w:rPr>
                <w:rFonts w:ascii="Arial" w:eastAsia="Arial" w:hAnsi="Arial" w:cs="Arial"/>
                <w:sz w:val="20"/>
                <w:szCs w:val="20"/>
              </w:rPr>
              <w:t xml:space="preserve">, G., </w:t>
            </w:r>
            <w:proofErr w:type="spellStart"/>
            <w:r w:rsidRPr="00FE29CA">
              <w:rPr>
                <w:rFonts w:ascii="Arial" w:eastAsia="Arial" w:hAnsi="Arial" w:cs="Arial"/>
                <w:sz w:val="20"/>
                <w:szCs w:val="20"/>
              </w:rPr>
              <w:t>Grünewald</w:t>
            </w:r>
            <w:proofErr w:type="spellEnd"/>
            <w:r w:rsidRPr="00FE29CA">
              <w:rPr>
                <w:rFonts w:ascii="Arial" w:eastAsia="Arial" w:hAnsi="Arial" w:cs="Arial"/>
                <w:sz w:val="20"/>
                <w:szCs w:val="20"/>
              </w:rPr>
              <w:t xml:space="preserve">, S. (2021) </w:t>
            </w:r>
            <w:proofErr w:type="spellStart"/>
            <w:r w:rsidRPr="00FE29CA">
              <w:rPr>
                <w:rFonts w:ascii="Arial" w:eastAsia="Arial" w:hAnsi="Arial" w:cs="Arial"/>
                <w:i/>
                <w:iCs/>
                <w:sz w:val="20"/>
                <w:szCs w:val="20"/>
              </w:rPr>
              <w:t>Sustainable</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Finance</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in</w:t>
            </w:r>
            <w:proofErr w:type="spellEnd"/>
            <w:r w:rsidRPr="00FE29CA">
              <w:rPr>
                <w:rFonts w:ascii="Arial" w:eastAsia="Arial" w:hAnsi="Arial" w:cs="Arial"/>
                <w:i/>
                <w:iCs/>
                <w:sz w:val="20"/>
                <w:szCs w:val="20"/>
              </w:rPr>
              <w:t xml:space="preserve"> Europe: </w:t>
            </w:r>
            <w:proofErr w:type="spellStart"/>
            <w:r w:rsidRPr="00FE29CA">
              <w:rPr>
                <w:rFonts w:ascii="Arial" w:eastAsia="Arial" w:hAnsi="Arial" w:cs="Arial"/>
                <w:i/>
                <w:iCs/>
                <w:sz w:val="20"/>
                <w:szCs w:val="20"/>
              </w:rPr>
              <w:t>Corporate</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Governance</w:t>
            </w:r>
            <w:proofErr w:type="spellEnd"/>
            <w:r w:rsidRPr="00FE29CA">
              <w:rPr>
                <w:rFonts w:ascii="Arial" w:eastAsia="Arial" w:hAnsi="Arial" w:cs="Arial"/>
                <w:i/>
                <w:iCs/>
                <w:sz w:val="20"/>
                <w:szCs w:val="20"/>
              </w:rPr>
              <w:t xml:space="preserve">, Financial </w:t>
            </w:r>
            <w:proofErr w:type="spellStart"/>
            <w:r w:rsidRPr="00FE29CA">
              <w:rPr>
                <w:rFonts w:ascii="Arial" w:eastAsia="Arial" w:hAnsi="Arial" w:cs="Arial"/>
                <w:i/>
                <w:iCs/>
                <w:sz w:val="20"/>
                <w:szCs w:val="20"/>
              </w:rPr>
              <w:t>Stability</w:t>
            </w:r>
            <w:proofErr w:type="spellEnd"/>
            <w:r w:rsidRPr="00FE29CA">
              <w:rPr>
                <w:rFonts w:ascii="Arial" w:eastAsia="Arial" w:hAnsi="Arial" w:cs="Arial"/>
                <w:i/>
                <w:iCs/>
                <w:sz w:val="20"/>
                <w:szCs w:val="20"/>
              </w:rPr>
              <w:t xml:space="preserve"> </w:t>
            </w:r>
            <w:proofErr w:type="spellStart"/>
            <w:r w:rsidRPr="00FE29CA">
              <w:rPr>
                <w:rFonts w:ascii="Arial" w:eastAsia="Arial" w:hAnsi="Arial" w:cs="Arial"/>
                <w:i/>
                <w:iCs/>
                <w:sz w:val="20"/>
                <w:szCs w:val="20"/>
              </w:rPr>
              <w:t>and</w:t>
            </w:r>
            <w:proofErr w:type="spellEnd"/>
            <w:r w:rsidRPr="00FE29CA">
              <w:rPr>
                <w:rFonts w:ascii="Arial" w:eastAsia="Arial" w:hAnsi="Arial" w:cs="Arial"/>
                <w:i/>
                <w:iCs/>
                <w:sz w:val="20"/>
                <w:szCs w:val="20"/>
              </w:rPr>
              <w:t xml:space="preserve"> Financial </w:t>
            </w:r>
            <w:proofErr w:type="spellStart"/>
            <w:r w:rsidRPr="00FE29CA">
              <w:rPr>
                <w:rFonts w:ascii="Arial" w:eastAsia="Arial" w:hAnsi="Arial" w:cs="Arial"/>
                <w:i/>
                <w:iCs/>
                <w:sz w:val="20"/>
                <w:szCs w:val="20"/>
              </w:rPr>
              <w:t>Markets</w:t>
            </w:r>
            <w:proofErr w:type="spellEnd"/>
            <w:r w:rsidRPr="00FE29CA">
              <w:rPr>
                <w:rFonts w:ascii="Arial" w:eastAsia="Arial" w:hAnsi="Arial" w:cs="Arial"/>
                <w:sz w:val="20"/>
                <w:szCs w:val="20"/>
              </w:rPr>
              <w:t xml:space="preserve">. </w:t>
            </w:r>
            <w:proofErr w:type="spellStart"/>
            <w:r w:rsidRPr="00FE29CA">
              <w:rPr>
                <w:rFonts w:ascii="Arial" w:eastAsia="Arial" w:hAnsi="Arial" w:cs="Arial"/>
                <w:sz w:val="20"/>
                <w:szCs w:val="20"/>
              </w:rPr>
              <w:t>Palgrave</w:t>
            </w:r>
            <w:proofErr w:type="spellEnd"/>
            <w:r w:rsidRPr="00FE29CA">
              <w:rPr>
                <w:rFonts w:ascii="Arial" w:eastAsia="Arial" w:hAnsi="Arial" w:cs="Arial"/>
                <w:sz w:val="20"/>
                <w:szCs w:val="20"/>
              </w:rPr>
              <w:t xml:space="preserve"> Macmillan. </w:t>
            </w:r>
          </w:p>
          <w:p w14:paraId="4A2CC7F4" w14:textId="0080FA35" w:rsidR="001D0DC9" w:rsidRPr="004B6995" w:rsidRDefault="748E866F" w:rsidP="748E866F">
            <w:pPr>
              <w:pStyle w:val="Odlomakpopisa"/>
              <w:numPr>
                <w:ilvl w:val="0"/>
                <w:numId w:val="2"/>
              </w:numPr>
              <w:tabs>
                <w:tab w:val="left" w:pos="2820"/>
              </w:tabs>
              <w:spacing w:after="0" w:line="240" w:lineRule="auto"/>
              <w:jc w:val="both"/>
              <w:rPr>
                <w:rFonts w:ascii="Arial" w:eastAsia="Arial" w:hAnsi="Arial" w:cs="Arial"/>
                <w:color w:val="000000" w:themeColor="text1"/>
                <w:sz w:val="20"/>
                <w:szCs w:val="20"/>
              </w:rPr>
            </w:pPr>
            <w:r w:rsidRPr="00FE29CA">
              <w:rPr>
                <w:rFonts w:ascii="Arial" w:eastAsia="Arial" w:hAnsi="Arial" w:cs="Arial"/>
                <w:sz w:val="20"/>
                <w:szCs w:val="20"/>
                <w:lang w:val="en-GB"/>
              </w:rPr>
              <w:t>Official website of the Croatian National Bank.</w:t>
            </w:r>
          </w:p>
        </w:tc>
      </w:tr>
      <w:tr w:rsidR="004B6995" w:rsidRPr="004B6995" w14:paraId="3DA468FD" w14:textId="77777777" w:rsidTr="748E866F">
        <w:tc>
          <w:tcPr>
            <w:tcW w:w="1912" w:type="dxa"/>
            <w:tcBorders>
              <w:left w:val="single" w:sz="12" w:space="0" w:color="auto"/>
            </w:tcBorders>
            <w:shd w:val="clear" w:color="auto" w:fill="CCFFFF"/>
            <w:tcMar>
              <w:left w:w="57" w:type="dxa"/>
              <w:right w:w="57" w:type="dxa"/>
            </w:tcMar>
            <w:vAlign w:val="center"/>
          </w:tcPr>
          <w:p w14:paraId="133790A8" w14:textId="77777777" w:rsidR="001D0DC9" w:rsidRPr="004B6995" w:rsidRDefault="001D0DC9" w:rsidP="001D0DC9">
            <w:pPr>
              <w:tabs>
                <w:tab w:val="left" w:pos="567"/>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2626400" w14:textId="77777777" w:rsidR="001D0DC9" w:rsidRPr="004B6995" w:rsidRDefault="001D0DC9" w:rsidP="001D0DC9">
            <w:pPr>
              <w:pStyle w:val="Odlomakpopisa"/>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Monitoring the class attendance and execution of other student’s obligations (Teacher)</w:t>
            </w:r>
          </w:p>
          <w:p w14:paraId="0E66075B" w14:textId="77777777" w:rsidR="001D0DC9" w:rsidRPr="004B6995" w:rsidRDefault="001D0DC9" w:rsidP="001D0DC9">
            <w:pPr>
              <w:pStyle w:val="Odlomakpopisa"/>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Teaching Supervision (The Vice-Dean for academic and student affairs)</w:t>
            </w:r>
          </w:p>
          <w:p w14:paraId="1A17EB90" w14:textId="77777777" w:rsidR="001D0DC9" w:rsidRPr="004B6995" w:rsidRDefault="001D0DC9" w:rsidP="001D0DC9">
            <w:pPr>
              <w:pStyle w:val="Odlomakpopisa"/>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Analysis of the studying performance for all courses of the study program (The Vice-Dean for academic and student affairs)</w:t>
            </w:r>
          </w:p>
          <w:p w14:paraId="21B400AA" w14:textId="77777777" w:rsidR="001D0DC9" w:rsidRPr="004B6995" w:rsidRDefault="001D0DC9" w:rsidP="001D0DC9">
            <w:pPr>
              <w:pStyle w:val="Odlomakpopisa"/>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Student survey on the quality of teachers and teaching for each course of the study program (UNIST, Centre for Quality Improvement)</w:t>
            </w:r>
          </w:p>
          <w:p w14:paraId="7D7DD1F5" w14:textId="77777777" w:rsidR="001D0DC9" w:rsidRPr="004B6995" w:rsidRDefault="001D0DC9" w:rsidP="001D0DC9">
            <w:pPr>
              <w:pStyle w:val="Odlomakpopisa"/>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 xml:space="preserve">All learning outcomes of the course are examined by the examination conducted by the course teacher. </w:t>
            </w:r>
          </w:p>
          <w:p w14:paraId="5928C94B" w14:textId="77777777" w:rsidR="001D0DC9" w:rsidRPr="004B6995" w:rsidRDefault="001D0DC9" w:rsidP="001D0DC9">
            <w:pPr>
              <w:pStyle w:val="Odlomakpopisa"/>
              <w:numPr>
                <w:ilvl w:val="0"/>
                <w:numId w:val="14"/>
              </w:numPr>
              <w:tabs>
                <w:tab w:val="left" w:pos="2820"/>
              </w:tabs>
              <w:spacing w:after="0" w:line="240" w:lineRule="auto"/>
              <w:contextualSpacing w:val="0"/>
              <w:jc w:val="both"/>
              <w:rPr>
                <w:rFonts w:ascii="Arial" w:hAnsi="Arial" w:cs="Arial"/>
                <w:color w:val="000000" w:themeColor="text1"/>
                <w:sz w:val="20"/>
                <w:szCs w:val="20"/>
                <w:lang w:val="en-GB"/>
              </w:rPr>
            </w:pPr>
            <w:r w:rsidRPr="004B6995">
              <w:rPr>
                <w:rFonts w:ascii="Arial" w:hAnsi="Arial" w:cs="Arial"/>
                <w:color w:val="000000" w:themeColor="text1"/>
                <w:sz w:val="20"/>
                <w:szCs w:val="20"/>
                <w:lang w:val="en-GB"/>
              </w:rPr>
              <w:t>Periodic examination of the content of the exam is conducted in order to verify the appropriateness of the method of validating the learning outcomes (The Vice-Dean for academic and student affairs).</w:t>
            </w:r>
          </w:p>
        </w:tc>
      </w:tr>
      <w:tr w:rsidR="004B6995" w:rsidRPr="004B6995" w14:paraId="16CE3EAB" w14:textId="77777777" w:rsidTr="748E866F">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1D0DC9" w:rsidRPr="004B6995" w:rsidRDefault="001D0DC9" w:rsidP="001D0DC9">
            <w:pPr>
              <w:tabs>
                <w:tab w:val="left" w:pos="567"/>
              </w:tabs>
              <w:spacing w:after="0" w:line="240" w:lineRule="auto"/>
              <w:rPr>
                <w:rFonts w:ascii="Arial" w:hAnsi="Arial" w:cs="Arial"/>
                <w:color w:val="000000" w:themeColor="text1"/>
                <w:sz w:val="20"/>
                <w:szCs w:val="20"/>
                <w:lang w:val="en-GB"/>
              </w:rPr>
            </w:pPr>
            <w:r w:rsidRPr="004B6995">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2E56223" w14:textId="77777777" w:rsidR="001D0DC9" w:rsidRPr="004B6995" w:rsidRDefault="001D0DC9" w:rsidP="001D0DC9">
            <w:pPr>
              <w:pStyle w:val="Odlomakpopisa"/>
              <w:tabs>
                <w:tab w:val="left" w:pos="2820"/>
              </w:tabs>
              <w:spacing w:after="0" w:line="240" w:lineRule="auto"/>
              <w:ind w:left="0"/>
              <w:contextualSpacing w:val="0"/>
              <w:rPr>
                <w:rFonts w:ascii="Arial" w:hAnsi="Arial" w:cs="Arial"/>
                <w:color w:val="000000" w:themeColor="text1"/>
                <w:sz w:val="20"/>
                <w:szCs w:val="20"/>
                <w:lang w:val="en-GB"/>
              </w:rPr>
            </w:pPr>
          </w:p>
          <w:p w14:paraId="7BCA4F01" w14:textId="77777777" w:rsidR="001D0DC9" w:rsidRPr="004B6995" w:rsidRDefault="001D0DC9" w:rsidP="004B6995">
            <w:pPr>
              <w:pStyle w:val="Odlomakpopisa"/>
              <w:tabs>
                <w:tab w:val="left" w:pos="2820"/>
              </w:tabs>
              <w:spacing w:after="0" w:line="240" w:lineRule="auto"/>
              <w:ind w:left="0"/>
              <w:contextualSpacing w:val="0"/>
              <w:rPr>
                <w:rFonts w:ascii="Arial" w:hAnsi="Arial" w:cs="Arial"/>
                <w:color w:val="000000" w:themeColor="text1"/>
                <w:sz w:val="20"/>
                <w:szCs w:val="20"/>
                <w:lang w:val="en-GB"/>
              </w:rPr>
            </w:pPr>
            <w:r w:rsidRPr="004B6995">
              <w:rPr>
                <w:rFonts w:ascii="Arial" w:hAnsi="Arial" w:cs="Arial"/>
                <w:color w:val="000000" w:themeColor="text1"/>
                <w:sz w:val="20"/>
                <w:szCs w:val="20"/>
                <w:lang w:val="en-GB"/>
              </w:rPr>
              <w:t>Lectures in Croatian language.</w:t>
            </w:r>
          </w:p>
        </w:tc>
      </w:tr>
    </w:tbl>
    <w:p w14:paraId="07547A01" w14:textId="77777777" w:rsidR="00431C20" w:rsidRPr="004B6995" w:rsidRDefault="00431C20" w:rsidP="00B3776E">
      <w:pPr>
        <w:spacing w:after="0" w:line="240" w:lineRule="auto"/>
        <w:rPr>
          <w:color w:val="000000" w:themeColor="text1"/>
        </w:rPr>
      </w:pPr>
    </w:p>
    <w:sectPr w:rsidR="00431C20" w:rsidRPr="004B6995"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3FF60" w14:textId="77777777" w:rsidR="0016044A" w:rsidRDefault="0016044A" w:rsidP="007868FB">
      <w:pPr>
        <w:spacing w:after="0" w:line="240" w:lineRule="auto"/>
      </w:pPr>
      <w:r>
        <w:separator/>
      </w:r>
    </w:p>
  </w:endnote>
  <w:endnote w:type="continuationSeparator" w:id="0">
    <w:p w14:paraId="15EE52B0" w14:textId="77777777" w:rsidR="0016044A" w:rsidRDefault="0016044A"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C24D5" w14:textId="77777777" w:rsidR="0016044A" w:rsidRDefault="0016044A" w:rsidP="007868FB">
      <w:pPr>
        <w:spacing w:after="0" w:line="240" w:lineRule="auto"/>
      </w:pPr>
      <w:r>
        <w:separator/>
      </w:r>
    </w:p>
  </w:footnote>
  <w:footnote w:type="continuationSeparator" w:id="0">
    <w:p w14:paraId="71073042" w14:textId="77777777" w:rsidR="0016044A" w:rsidRDefault="0016044A"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8EB4E14"/>
    <w:multiLevelType w:val="hybridMultilevel"/>
    <w:tmpl w:val="2DD48758"/>
    <w:lvl w:ilvl="0" w:tplc="E61C600A">
      <w:start w:val="1"/>
      <w:numFmt w:val="decimal"/>
      <w:lvlText w:val="%1."/>
      <w:lvlJc w:val="left"/>
      <w:pPr>
        <w:ind w:left="720" w:hanging="360"/>
      </w:pPr>
    </w:lvl>
    <w:lvl w:ilvl="1" w:tplc="BA000362">
      <w:start w:val="1"/>
      <w:numFmt w:val="lowerLetter"/>
      <w:lvlText w:val="%2."/>
      <w:lvlJc w:val="left"/>
      <w:pPr>
        <w:ind w:left="1440" w:hanging="360"/>
      </w:pPr>
    </w:lvl>
    <w:lvl w:ilvl="2" w:tplc="0CBC0D02">
      <w:start w:val="1"/>
      <w:numFmt w:val="lowerRoman"/>
      <w:lvlText w:val="%3."/>
      <w:lvlJc w:val="right"/>
      <w:pPr>
        <w:ind w:left="2160" w:hanging="180"/>
      </w:pPr>
    </w:lvl>
    <w:lvl w:ilvl="3" w:tplc="7D324E8A">
      <w:start w:val="1"/>
      <w:numFmt w:val="decimal"/>
      <w:lvlText w:val="%4."/>
      <w:lvlJc w:val="left"/>
      <w:pPr>
        <w:ind w:left="2880" w:hanging="360"/>
      </w:pPr>
    </w:lvl>
    <w:lvl w:ilvl="4" w:tplc="7CC2A85A">
      <w:start w:val="1"/>
      <w:numFmt w:val="lowerLetter"/>
      <w:lvlText w:val="%5."/>
      <w:lvlJc w:val="left"/>
      <w:pPr>
        <w:ind w:left="3600" w:hanging="360"/>
      </w:pPr>
    </w:lvl>
    <w:lvl w:ilvl="5" w:tplc="FE280A74">
      <w:start w:val="1"/>
      <w:numFmt w:val="lowerRoman"/>
      <w:lvlText w:val="%6."/>
      <w:lvlJc w:val="right"/>
      <w:pPr>
        <w:ind w:left="4320" w:hanging="180"/>
      </w:pPr>
    </w:lvl>
    <w:lvl w:ilvl="6" w:tplc="67F48706">
      <w:start w:val="1"/>
      <w:numFmt w:val="decimal"/>
      <w:lvlText w:val="%7."/>
      <w:lvlJc w:val="left"/>
      <w:pPr>
        <w:ind w:left="5040" w:hanging="360"/>
      </w:pPr>
    </w:lvl>
    <w:lvl w:ilvl="7" w:tplc="925A2576">
      <w:start w:val="1"/>
      <w:numFmt w:val="lowerLetter"/>
      <w:lvlText w:val="%8."/>
      <w:lvlJc w:val="left"/>
      <w:pPr>
        <w:ind w:left="5760" w:hanging="360"/>
      </w:pPr>
    </w:lvl>
    <w:lvl w:ilvl="8" w:tplc="8EEEC6E4">
      <w:start w:val="1"/>
      <w:numFmt w:val="lowerRoman"/>
      <w:lvlText w:val="%9."/>
      <w:lvlJc w:val="right"/>
      <w:pPr>
        <w:ind w:left="6480" w:hanging="180"/>
      </w:pPr>
    </w:lvl>
  </w:abstractNum>
  <w:abstractNum w:abstractNumId="3" w15:restartNumberingAfterBreak="0">
    <w:nsid w:val="1D422558"/>
    <w:multiLevelType w:val="hybridMultilevel"/>
    <w:tmpl w:val="A14AFAB0"/>
    <w:lvl w:ilvl="0" w:tplc="EA68252E">
      <w:start w:val="1"/>
      <w:numFmt w:val="decimal"/>
      <w:lvlText w:val="%1."/>
      <w:lvlJc w:val="left"/>
      <w:pPr>
        <w:ind w:left="720" w:hanging="360"/>
      </w:pPr>
    </w:lvl>
    <w:lvl w:ilvl="1" w:tplc="DF7C3E16">
      <w:start w:val="1"/>
      <w:numFmt w:val="lowerLetter"/>
      <w:lvlText w:val="%2."/>
      <w:lvlJc w:val="left"/>
      <w:pPr>
        <w:ind w:left="1440" w:hanging="360"/>
      </w:pPr>
    </w:lvl>
    <w:lvl w:ilvl="2" w:tplc="62FE10EA">
      <w:start w:val="1"/>
      <w:numFmt w:val="lowerRoman"/>
      <w:lvlText w:val="%3."/>
      <w:lvlJc w:val="right"/>
      <w:pPr>
        <w:ind w:left="2160" w:hanging="180"/>
      </w:pPr>
    </w:lvl>
    <w:lvl w:ilvl="3" w:tplc="427CF740">
      <w:start w:val="1"/>
      <w:numFmt w:val="decimal"/>
      <w:lvlText w:val="%4."/>
      <w:lvlJc w:val="left"/>
      <w:pPr>
        <w:ind w:left="2880" w:hanging="360"/>
      </w:pPr>
    </w:lvl>
    <w:lvl w:ilvl="4" w:tplc="FC2A8626">
      <w:start w:val="1"/>
      <w:numFmt w:val="lowerLetter"/>
      <w:lvlText w:val="%5."/>
      <w:lvlJc w:val="left"/>
      <w:pPr>
        <w:ind w:left="3600" w:hanging="360"/>
      </w:pPr>
    </w:lvl>
    <w:lvl w:ilvl="5" w:tplc="F5209138">
      <w:start w:val="1"/>
      <w:numFmt w:val="lowerRoman"/>
      <w:lvlText w:val="%6."/>
      <w:lvlJc w:val="right"/>
      <w:pPr>
        <w:ind w:left="4320" w:hanging="180"/>
      </w:pPr>
    </w:lvl>
    <w:lvl w:ilvl="6" w:tplc="B8B68EAA">
      <w:start w:val="1"/>
      <w:numFmt w:val="decimal"/>
      <w:lvlText w:val="%7."/>
      <w:lvlJc w:val="left"/>
      <w:pPr>
        <w:ind w:left="5040" w:hanging="360"/>
      </w:pPr>
    </w:lvl>
    <w:lvl w:ilvl="7" w:tplc="849CBD0A">
      <w:start w:val="1"/>
      <w:numFmt w:val="lowerLetter"/>
      <w:lvlText w:val="%8."/>
      <w:lvlJc w:val="left"/>
      <w:pPr>
        <w:ind w:left="5760" w:hanging="360"/>
      </w:pPr>
    </w:lvl>
    <w:lvl w:ilvl="8" w:tplc="AE56A70C">
      <w:start w:val="1"/>
      <w:numFmt w:val="lowerRoman"/>
      <w:lvlText w:val="%9."/>
      <w:lvlJc w:val="right"/>
      <w:pPr>
        <w:ind w:left="6480" w:hanging="180"/>
      </w:pPr>
    </w:lvl>
  </w:abstractNum>
  <w:abstractNum w:abstractNumId="4" w15:restartNumberingAfterBreak="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A6F6DEC"/>
    <w:multiLevelType w:val="hybridMultilevel"/>
    <w:tmpl w:val="AC863028"/>
    <w:lvl w:ilvl="0" w:tplc="E19841D8">
      <w:start w:val="1"/>
      <w:numFmt w:val="decimal"/>
      <w:lvlText w:val="%1."/>
      <w:lvlJc w:val="left"/>
      <w:pPr>
        <w:ind w:left="720" w:hanging="360"/>
      </w:pPr>
    </w:lvl>
    <w:lvl w:ilvl="1" w:tplc="7E1C5882">
      <w:start w:val="1"/>
      <w:numFmt w:val="lowerLetter"/>
      <w:lvlText w:val="%2."/>
      <w:lvlJc w:val="left"/>
      <w:pPr>
        <w:ind w:left="1440" w:hanging="360"/>
      </w:pPr>
    </w:lvl>
    <w:lvl w:ilvl="2" w:tplc="FCAE5284">
      <w:start w:val="1"/>
      <w:numFmt w:val="lowerRoman"/>
      <w:lvlText w:val="%3."/>
      <w:lvlJc w:val="right"/>
      <w:pPr>
        <w:ind w:left="2160" w:hanging="180"/>
      </w:pPr>
    </w:lvl>
    <w:lvl w:ilvl="3" w:tplc="0D469CD8">
      <w:start w:val="1"/>
      <w:numFmt w:val="decimal"/>
      <w:lvlText w:val="%4."/>
      <w:lvlJc w:val="left"/>
      <w:pPr>
        <w:ind w:left="2880" w:hanging="360"/>
      </w:pPr>
    </w:lvl>
    <w:lvl w:ilvl="4" w:tplc="76D8BC5A">
      <w:start w:val="1"/>
      <w:numFmt w:val="lowerLetter"/>
      <w:lvlText w:val="%5."/>
      <w:lvlJc w:val="left"/>
      <w:pPr>
        <w:ind w:left="3600" w:hanging="360"/>
      </w:pPr>
    </w:lvl>
    <w:lvl w:ilvl="5" w:tplc="824065C8">
      <w:start w:val="1"/>
      <w:numFmt w:val="lowerRoman"/>
      <w:lvlText w:val="%6."/>
      <w:lvlJc w:val="right"/>
      <w:pPr>
        <w:ind w:left="4320" w:hanging="180"/>
      </w:pPr>
    </w:lvl>
    <w:lvl w:ilvl="6" w:tplc="2424DCC0">
      <w:start w:val="1"/>
      <w:numFmt w:val="decimal"/>
      <w:lvlText w:val="%7."/>
      <w:lvlJc w:val="left"/>
      <w:pPr>
        <w:ind w:left="5040" w:hanging="360"/>
      </w:pPr>
    </w:lvl>
    <w:lvl w:ilvl="7" w:tplc="6A501A9C">
      <w:start w:val="1"/>
      <w:numFmt w:val="lowerLetter"/>
      <w:lvlText w:val="%8."/>
      <w:lvlJc w:val="left"/>
      <w:pPr>
        <w:ind w:left="5760" w:hanging="360"/>
      </w:pPr>
    </w:lvl>
    <w:lvl w:ilvl="8" w:tplc="2A2A01B0">
      <w:start w:val="1"/>
      <w:numFmt w:val="lowerRoman"/>
      <w:lvlText w:val="%9."/>
      <w:lvlJc w:val="right"/>
      <w:pPr>
        <w:ind w:left="6480" w:hanging="180"/>
      </w:pPr>
    </w:lvl>
  </w:abstractNum>
  <w:abstractNum w:abstractNumId="6"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3E428FE"/>
    <w:multiLevelType w:val="multilevel"/>
    <w:tmpl w:val="3C9EC29A"/>
    <w:lvl w:ilvl="0">
      <w:start w:val="1"/>
      <w:numFmt w:val="decimal"/>
      <w:lvlText w:val="%1."/>
      <w:lvlJc w:val="left"/>
      <w:pPr>
        <w:tabs>
          <w:tab w:val="num" w:pos="360"/>
        </w:tabs>
        <w:ind w:left="360" w:hanging="360"/>
      </w:pPr>
      <w:rPr>
        <w:rFonts w:cs="Times New Roman" w:hint="default"/>
        <w:b w:val="0"/>
        <w:strike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3D643EE"/>
    <w:multiLevelType w:val="hybridMultilevel"/>
    <w:tmpl w:val="6B9A7C66"/>
    <w:lvl w:ilvl="0" w:tplc="E2EC03B8">
      <w:start w:val="1"/>
      <w:numFmt w:val="decimal"/>
      <w:lvlText w:val="%1."/>
      <w:lvlJc w:val="left"/>
      <w:pPr>
        <w:ind w:left="720" w:hanging="360"/>
      </w:pPr>
    </w:lvl>
    <w:lvl w:ilvl="1" w:tplc="E792715C">
      <w:start w:val="1"/>
      <w:numFmt w:val="lowerLetter"/>
      <w:lvlText w:val="%2."/>
      <w:lvlJc w:val="left"/>
      <w:pPr>
        <w:ind w:left="1440" w:hanging="360"/>
      </w:pPr>
    </w:lvl>
    <w:lvl w:ilvl="2" w:tplc="35E891E4">
      <w:start w:val="1"/>
      <w:numFmt w:val="lowerRoman"/>
      <w:lvlText w:val="%3."/>
      <w:lvlJc w:val="right"/>
      <w:pPr>
        <w:ind w:left="2160" w:hanging="180"/>
      </w:pPr>
    </w:lvl>
    <w:lvl w:ilvl="3" w:tplc="73285CA4">
      <w:start w:val="1"/>
      <w:numFmt w:val="decimal"/>
      <w:lvlText w:val="%4."/>
      <w:lvlJc w:val="left"/>
      <w:pPr>
        <w:ind w:left="2880" w:hanging="360"/>
      </w:pPr>
    </w:lvl>
    <w:lvl w:ilvl="4" w:tplc="6C162422">
      <w:start w:val="1"/>
      <w:numFmt w:val="lowerLetter"/>
      <w:lvlText w:val="%5."/>
      <w:lvlJc w:val="left"/>
      <w:pPr>
        <w:ind w:left="3600" w:hanging="360"/>
      </w:pPr>
    </w:lvl>
    <w:lvl w:ilvl="5" w:tplc="748E09B2">
      <w:start w:val="1"/>
      <w:numFmt w:val="lowerRoman"/>
      <w:lvlText w:val="%6."/>
      <w:lvlJc w:val="right"/>
      <w:pPr>
        <w:ind w:left="4320" w:hanging="180"/>
      </w:pPr>
    </w:lvl>
    <w:lvl w:ilvl="6" w:tplc="59044768">
      <w:start w:val="1"/>
      <w:numFmt w:val="decimal"/>
      <w:lvlText w:val="%7."/>
      <w:lvlJc w:val="left"/>
      <w:pPr>
        <w:ind w:left="5040" w:hanging="360"/>
      </w:pPr>
    </w:lvl>
    <w:lvl w:ilvl="7" w:tplc="B5E6C4F4">
      <w:start w:val="1"/>
      <w:numFmt w:val="lowerLetter"/>
      <w:lvlText w:val="%8."/>
      <w:lvlJc w:val="left"/>
      <w:pPr>
        <w:ind w:left="5760" w:hanging="360"/>
      </w:pPr>
    </w:lvl>
    <w:lvl w:ilvl="8" w:tplc="6B844522">
      <w:start w:val="1"/>
      <w:numFmt w:val="lowerRoman"/>
      <w:lvlText w:val="%9."/>
      <w:lvlJc w:val="right"/>
      <w:pPr>
        <w:ind w:left="6480" w:hanging="180"/>
      </w:pPr>
    </w:lvl>
  </w:abstractNum>
  <w:abstractNum w:abstractNumId="9"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0"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8"/>
  </w:num>
  <w:num w:numId="3">
    <w:abstractNumId w:val="5"/>
  </w:num>
  <w:num w:numId="4">
    <w:abstractNumId w:val="3"/>
  </w:num>
  <w:num w:numId="5">
    <w:abstractNumId w:val="15"/>
  </w:num>
  <w:num w:numId="6">
    <w:abstractNumId w:val="9"/>
  </w:num>
  <w:num w:numId="7">
    <w:abstractNumId w:val="13"/>
  </w:num>
  <w:num w:numId="8">
    <w:abstractNumId w:val="0"/>
  </w:num>
  <w:num w:numId="9">
    <w:abstractNumId w:val="1"/>
  </w:num>
  <w:num w:numId="10">
    <w:abstractNumId w:val="14"/>
  </w:num>
  <w:num w:numId="11">
    <w:abstractNumId w:val="10"/>
  </w:num>
  <w:num w:numId="12">
    <w:abstractNumId w:val="11"/>
  </w:num>
  <w:num w:numId="13">
    <w:abstractNumId w:val="4"/>
  </w:num>
  <w:num w:numId="14">
    <w:abstractNumId w:val="6"/>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04D3"/>
    <w:rsid w:val="00083B16"/>
    <w:rsid w:val="00084FE0"/>
    <w:rsid w:val="00085B08"/>
    <w:rsid w:val="00090515"/>
    <w:rsid w:val="000A4A59"/>
    <w:rsid w:val="000B2016"/>
    <w:rsid w:val="0016044A"/>
    <w:rsid w:val="001D0DC9"/>
    <w:rsid w:val="001F1E7A"/>
    <w:rsid w:val="00230823"/>
    <w:rsid w:val="00281858"/>
    <w:rsid w:val="00284E86"/>
    <w:rsid w:val="002E55A1"/>
    <w:rsid w:val="002F37C3"/>
    <w:rsid w:val="0030239C"/>
    <w:rsid w:val="00316F8B"/>
    <w:rsid w:val="00337743"/>
    <w:rsid w:val="003B05B6"/>
    <w:rsid w:val="003B641D"/>
    <w:rsid w:val="003E1DE4"/>
    <w:rsid w:val="0040246D"/>
    <w:rsid w:val="00403D38"/>
    <w:rsid w:val="00425732"/>
    <w:rsid w:val="00431C20"/>
    <w:rsid w:val="00442C6A"/>
    <w:rsid w:val="00445ACD"/>
    <w:rsid w:val="004B6995"/>
    <w:rsid w:val="00543771"/>
    <w:rsid w:val="0054501C"/>
    <w:rsid w:val="00556E43"/>
    <w:rsid w:val="005806CF"/>
    <w:rsid w:val="00582D4D"/>
    <w:rsid w:val="005A3303"/>
    <w:rsid w:val="005B499C"/>
    <w:rsid w:val="005C2E50"/>
    <w:rsid w:val="005E5BDB"/>
    <w:rsid w:val="00613221"/>
    <w:rsid w:val="0062591B"/>
    <w:rsid w:val="0062706D"/>
    <w:rsid w:val="00633A16"/>
    <w:rsid w:val="006D29FF"/>
    <w:rsid w:val="00711CB6"/>
    <w:rsid w:val="00723B16"/>
    <w:rsid w:val="00775D22"/>
    <w:rsid w:val="007868FB"/>
    <w:rsid w:val="007F518E"/>
    <w:rsid w:val="00821ED1"/>
    <w:rsid w:val="008809E1"/>
    <w:rsid w:val="008A68E1"/>
    <w:rsid w:val="00904D35"/>
    <w:rsid w:val="0094298A"/>
    <w:rsid w:val="009619CC"/>
    <w:rsid w:val="009803AF"/>
    <w:rsid w:val="009B100B"/>
    <w:rsid w:val="00A04AB6"/>
    <w:rsid w:val="00A0543C"/>
    <w:rsid w:val="00A24E19"/>
    <w:rsid w:val="00A8067F"/>
    <w:rsid w:val="00A96704"/>
    <w:rsid w:val="00AC029C"/>
    <w:rsid w:val="00B033EC"/>
    <w:rsid w:val="00B36DBC"/>
    <w:rsid w:val="00B3776E"/>
    <w:rsid w:val="00B43322"/>
    <w:rsid w:val="00B4513F"/>
    <w:rsid w:val="00B67562"/>
    <w:rsid w:val="00B67E8E"/>
    <w:rsid w:val="00BB793E"/>
    <w:rsid w:val="00C07CDB"/>
    <w:rsid w:val="00C67895"/>
    <w:rsid w:val="00C76F59"/>
    <w:rsid w:val="00C836CD"/>
    <w:rsid w:val="00CA3C38"/>
    <w:rsid w:val="00CD0C56"/>
    <w:rsid w:val="00D7773B"/>
    <w:rsid w:val="00DB6358"/>
    <w:rsid w:val="00DD4C31"/>
    <w:rsid w:val="00DE04D2"/>
    <w:rsid w:val="00E03C98"/>
    <w:rsid w:val="00E25E32"/>
    <w:rsid w:val="00E75F51"/>
    <w:rsid w:val="00EB7B4B"/>
    <w:rsid w:val="00ED52E8"/>
    <w:rsid w:val="00ED7B7E"/>
    <w:rsid w:val="00F645F4"/>
    <w:rsid w:val="00F82738"/>
    <w:rsid w:val="00FB3C5A"/>
    <w:rsid w:val="00FE29CA"/>
    <w:rsid w:val="02B06E92"/>
    <w:rsid w:val="748E86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3F672"/>
  <w15:docId w15:val="{051941B1-EF10-4D81-8973-95340C1D4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090515"/>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9051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780804">
      <w:bodyDiv w:val="1"/>
      <w:marLeft w:val="0"/>
      <w:marRight w:val="0"/>
      <w:marTop w:val="0"/>
      <w:marBottom w:val="0"/>
      <w:divBdr>
        <w:top w:val="none" w:sz="0" w:space="0" w:color="auto"/>
        <w:left w:val="none" w:sz="0" w:space="0" w:color="auto"/>
        <w:bottom w:val="none" w:sz="0" w:space="0" w:color="auto"/>
        <w:right w:val="none" w:sz="0" w:space="0" w:color="auto"/>
      </w:divBdr>
    </w:div>
    <w:div w:id="19061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2017</Words>
  <Characters>11497</Characters>
  <Application>Microsoft Office Word</Application>
  <DocSecurity>0</DocSecurity>
  <Lines>95</Lines>
  <Paragraphs>26</Paragraphs>
  <ScaleCrop>false</ScaleCrop>
  <Company/>
  <LinksUpToDate>false</LinksUpToDate>
  <CharactersWithSpaces>13488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15</cp:revision>
  <cp:lastPrinted>2018-10-09T11:58:00Z</cp:lastPrinted>
  <dcterms:created xsi:type="dcterms:W3CDTF">2020-11-19T10:24:00Z</dcterms:created>
  <dcterms:modified xsi:type="dcterms:W3CDTF">2024-10-31T10:13:00Z</dcterms:modified>
</cp:coreProperties>
</file>